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D656"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17C47829"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67428B58"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7EE88F9F"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3ADAD31A"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77E16E86"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1E5A01F8"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7E0A4129"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6A72B954"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4E3CBA09"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0AB9C20A"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1355BA26"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5AD30657"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6CA71CD5"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620A006D"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34BF48EA"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295D0164"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700B1EA2" w14:textId="77777777" w:rsidR="00346A72" w:rsidRDefault="00346A72" w:rsidP="00346A72">
      <w:pPr>
        <w:pBdr>
          <w:top w:val="nil"/>
          <w:left w:val="nil"/>
          <w:bottom w:val="nil"/>
          <w:right w:val="nil"/>
          <w:between w:val="nil"/>
        </w:pBdr>
        <w:rPr>
          <w:rFonts w:ascii="Times New Roman" w:eastAsia="Times New Roman" w:hAnsi="Times New Roman" w:cs="Times New Roman"/>
          <w:color w:val="000000"/>
          <w:sz w:val="20"/>
          <w:szCs w:val="20"/>
        </w:rPr>
      </w:pPr>
    </w:p>
    <w:p w14:paraId="75A32DBA" w14:textId="77777777" w:rsidR="00346A72" w:rsidRDefault="00346A72" w:rsidP="00346A72">
      <w:pPr>
        <w:pBdr>
          <w:top w:val="nil"/>
          <w:left w:val="nil"/>
          <w:bottom w:val="nil"/>
          <w:right w:val="nil"/>
          <w:between w:val="nil"/>
        </w:pBdr>
        <w:spacing w:before="3"/>
        <w:rPr>
          <w:rFonts w:ascii="Times New Roman" w:eastAsia="Times New Roman" w:hAnsi="Times New Roman" w:cs="Times New Roman"/>
          <w:color w:val="000000"/>
          <w:sz w:val="24"/>
          <w:szCs w:val="24"/>
        </w:rPr>
      </w:pPr>
    </w:p>
    <w:p w14:paraId="101E2299" w14:textId="030386D3" w:rsidR="00346A72" w:rsidRDefault="00346A72" w:rsidP="00346A72">
      <w:pPr>
        <w:spacing w:before="25" w:line="246" w:lineRule="auto"/>
        <w:ind w:left="111"/>
        <w:rPr>
          <w:b/>
          <w:color w:val="6A2875"/>
          <w:sz w:val="64"/>
          <w:szCs w:val="64"/>
        </w:rPr>
      </w:pPr>
      <w:r>
        <w:rPr>
          <w:b/>
          <w:color w:val="6A2875"/>
          <w:sz w:val="64"/>
          <w:szCs w:val="64"/>
        </w:rPr>
        <w:t xml:space="preserve">Section </w:t>
      </w:r>
      <w:r w:rsidR="00861A8F">
        <w:rPr>
          <w:b/>
          <w:color w:val="6A2875"/>
          <w:sz w:val="64"/>
          <w:szCs w:val="64"/>
        </w:rPr>
        <w:t>2</w:t>
      </w:r>
      <w:r w:rsidR="008E100E">
        <w:rPr>
          <w:b/>
          <w:color w:val="6A2875"/>
          <w:sz w:val="64"/>
          <w:szCs w:val="64"/>
        </w:rPr>
        <w:t xml:space="preserve"> – Additional Resources</w:t>
      </w:r>
      <w:r>
        <w:rPr>
          <w:b/>
          <w:color w:val="6A2875"/>
          <w:sz w:val="64"/>
          <w:szCs w:val="64"/>
        </w:rPr>
        <w:t xml:space="preserve">: </w:t>
      </w:r>
    </w:p>
    <w:p w14:paraId="6F21FBF4" w14:textId="77777777" w:rsidR="00346A72" w:rsidRDefault="00346A72" w:rsidP="00346A72">
      <w:pPr>
        <w:spacing w:before="25" w:line="246" w:lineRule="auto"/>
        <w:ind w:left="111"/>
        <w:rPr>
          <w:b/>
          <w:sz w:val="64"/>
          <w:szCs w:val="64"/>
        </w:rPr>
      </w:pPr>
    </w:p>
    <w:p w14:paraId="029C060D" w14:textId="6D8E018D" w:rsidR="004F534C" w:rsidRDefault="004F534C" w:rsidP="00346A72">
      <w:pPr>
        <w:rPr>
          <w:color w:val="F37033"/>
          <w:sz w:val="64"/>
          <w:szCs w:val="64"/>
        </w:rPr>
      </w:pPr>
      <w:r w:rsidRPr="00BC4855">
        <w:rPr>
          <w:color w:val="F37033"/>
          <w:sz w:val="64"/>
          <w:szCs w:val="64"/>
        </w:rPr>
        <w:t>Supporting resources for consultative workshop</w:t>
      </w:r>
    </w:p>
    <w:p w14:paraId="46CACFAD" w14:textId="77777777" w:rsidR="004F534C" w:rsidRDefault="004F534C" w:rsidP="00346A72">
      <w:pPr>
        <w:rPr>
          <w:color w:val="F37033"/>
          <w:sz w:val="64"/>
          <w:szCs w:val="64"/>
        </w:rPr>
      </w:pPr>
    </w:p>
    <w:p w14:paraId="05CBBE93" w14:textId="322B6B94" w:rsidR="00346A72" w:rsidRPr="004F534C" w:rsidRDefault="008E100E" w:rsidP="00346A72">
      <w:pPr>
        <w:rPr>
          <w:color w:val="00B0F0"/>
          <w:sz w:val="40"/>
          <w:szCs w:val="40"/>
        </w:rPr>
      </w:pPr>
      <w:r w:rsidRPr="004F534C">
        <w:rPr>
          <w:color w:val="00B0F0"/>
          <w:sz w:val="64"/>
          <w:szCs w:val="64"/>
        </w:rPr>
        <w:t>List of Key Documents and Indicators for the Five Core Functions</w:t>
      </w:r>
    </w:p>
    <w:p w14:paraId="745AB57C" w14:textId="77777777" w:rsidR="00346A72" w:rsidRDefault="00346A72" w:rsidP="00346A72">
      <w:pPr>
        <w:pBdr>
          <w:top w:val="nil"/>
          <w:left w:val="nil"/>
          <w:bottom w:val="nil"/>
          <w:right w:val="nil"/>
          <w:between w:val="nil"/>
        </w:pBdr>
        <w:spacing w:before="139" w:line="291" w:lineRule="auto"/>
        <w:ind w:right="128"/>
        <w:jc w:val="both"/>
        <w:rPr>
          <w:color w:val="803F92"/>
          <w:sz w:val="28"/>
          <w:szCs w:val="28"/>
        </w:rPr>
      </w:pPr>
      <w:bookmarkStart w:id="0" w:name="_heading=h.gjdgxs" w:colFirst="0" w:colLast="0"/>
      <w:bookmarkStart w:id="1" w:name="_GoBack"/>
      <w:bookmarkEnd w:id="0"/>
      <w:bookmarkEnd w:id="1"/>
    </w:p>
    <w:p w14:paraId="56F15D11" w14:textId="77777777" w:rsidR="00346A72" w:rsidRDefault="00346A72" w:rsidP="00346A72">
      <w:pPr>
        <w:rPr>
          <w:color w:val="803F92"/>
          <w:sz w:val="28"/>
          <w:szCs w:val="28"/>
        </w:rPr>
      </w:pPr>
      <w:r>
        <w:rPr>
          <w:color w:val="803F92"/>
          <w:sz w:val="28"/>
          <w:szCs w:val="28"/>
        </w:rPr>
        <w:br w:type="page"/>
      </w:r>
    </w:p>
    <w:p w14:paraId="454EFB34" w14:textId="77777777" w:rsidR="004442A8" w:rsidRPr="00A229ED" w:rsidRDefault="004442A8" w:rsidP="004442A8">
      <w:pPr>
        <w:pStyle w:val="BodyText"/>
        <w:spacing w:before="40" w:line="480" w:lineRule="exact"/>
        <w:jc w:val="center"/>
        <w:rPr>
          <w:b/>
          <w:bCs/>
          <w:sz w:val="24"/>
          <w:szCs w:val="24"/>
        </w:rPr>
      </w:pPr>
      <w:r w:rsidRPr="00A229ED">
        <w:rPr>
          <w:b/>
          <w:bCs/>
          <w:sz w:val="24"/>
          <w:szCs w:val="24"/>
          <w:lang w:val="en-GB"/>
        </w:rPr>
        <w:lastRenderedPageBreak/>
        <w:t>List of key documents and indicators for the five core functions</w:t>
      </w:r>
    </w:p>
    <w:p w14:paraId="0207E052" w14:textId="77777777" w:rsidR="004442A8" w:rsidRPr="00513AD5" w:rsidRDefault="004442A8" w:rsidP="004442A8">
      <w:pPr>
        <w:jc w:val="center"/>
        <w:rPr>
          <w:sz w:val="24"/>
          <w:szCs w:val="24"/>
          <w:lang w:val="en-GB"/>
        </w:rPr>
      </w:pPr>
    </w:p>
    <w:tbl>
      <w:tblPr>
        <w:tblStyle w:val="TableGrid"/>
        <w:tblW w:w="10257"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60"/>
        <w:gridCol w:w="6297"/>
      </w:tblGrid>
      <w:tr w:rsidR="004442A8" w:rsidRPr="00DC6875" w14:paraId="33055755" w14:textId="77777777" w:rsidTr="00995AB2">
        <w:trPr>
          <w:trHeight w:val="432"/>
          <w:jc w:val="center"/>
        </w:trPr>
        <w:tc>
          <w:tcPr>
            <w:tcW w:w="10257" w:type="dxa"/>
            <w:gridSpan w:val="2"/>
            <w:shd w:val="clear" w:color="auto" w:fill="CCFFFF"/>
            <w:vAlign w:val="center"/>
          </w:tcPr>
          <w:p w14:paraId="033568E2" w14:textId="77777777" w:rsidR="004442A8" w:rsidRPr="00A84AEA" w:rsidRDefault="004442A8" w:rsidP="00B51001">
            <w:pPr>
              <w:jc w:val="center"/>
              <w:rPr>
                <w:rFonts w:cstheme="minorHAnsi"/>
                <w:b/>
                <w:lang w:val="en-GB"/>
              </w:rPr>
            </w:pPr>
            <w:r w:rsidRPr="00757687">
              <w:rPr>
                <w:rFonts w:cstheme="minorHAnsi"/>
                <w:b/>
                <w:lang w:val="en-GB"/>
              </w:rPr>
              <w:t>C</w:t>
            </w:r>
            <w:r w:rsidRPr="007B3CDD">
              <w:rPr>
                <w:rFonts w:cstheme="minorHAnsi"/>
                <w:b/>
                <w:lang w:val="en-GB"/>
              </w:rPr>
              <w:t xml:space="preserve">ORE FUNCTION 1: </w:t>
            </w:r>
            <w:r w:rsidRPr="00757687">
              <w:rPr>
                <w:rFonts w:cstheme="minorHAnsi"/>
                <w:b/>
                <w:i/>
                <w:lang w:val="en-GB"/>
              </w:rPr>
              <w:t>Planning and budgeting</w:t>
            </w:r>
          </w:p>
        </w:tc>
      </w:tr>
      <w:tr w:rsidR="004442A8" w:rsidRPr="00DC6875" w14:paraId="1CDA4140" w14:textId="77777777" w:rsidTr="00995AB2">
        <w:trPr>
          <w:trHeight w:val="403"/>
          <w:jc w:val="center"/>
        </w:trPr>
        <w:tc>
          <w:tcPr>
            <w:tcW w:w="3960" w:type="dxa"/>
            <w:shd w:val="clear" w:color="auto" w:fill="CCFFFF"/>
            <w:vAlign w:val="center"/>
          </w:tcPr>
          <w:p w14:paraId="6EF42F50" w14:textId="77777777" w:rsidR="004442A8" w:rsidRPr="00A84AEA" w:rsidRDefault="004442A8" w:rsidP="00B51001">
            <w:pPr>
              <w:rPr>
                <w:rFonts w:cstheme="minorHAnsi"/>
                <w:b/>
                <w:sz w:val="20"/>
                <w:szCs w:val="20"/>
                <w:lang w:val="en-GB"/>
              </w:rPr>
            </w:pPr>
            <w:r w:rsidRPr="00A84AEA">
              <w:rPr>
                <w:b/>
                <w:sz w:val="20"/>
                <w:szCs w:val="20"/>
                <w:lang w:val="en-GB"/>
              </w:rPr>
              <w:t>Key documents</w:t>
            </w:r>
          </w:p>
        </w:tc>
        <w:tc>
          <w:tcPr>
            <w:tcW w:w="6297" w:type="dxa"/>
            <w:shd w:val="clear" w:color="auto" w:fill="CCFFFF"/>
            <w:vAlign w:val="center"/>
          </w:tcPr>
          <w:p w14:paraId="28C807A6" w14:textId="77777777" w:rsidR="004442A8" w:rsidRPr="00A84AEA" w:rsidRDefault="004442A8" w:rsidP="00B51001">
            <w:pPr>
              <w:rPr>
                <w:rFonts w:cstheme="minorHAnsi"/>
                <w:b/>
                <w:sz w:val="20"/>
                <w:szCs w:val="20"/>
                <w:lang w:val="en-GB"/>
              </w:rPr>
            </w:pPr>
            <w:r w:rsidRPr="00A84AEA">
              <w:rPr>
                <w:b/>
                <w:sz w:val="20"/>
                <w:szCs w:val="20"/>
                <w:lang w:val="en-GB"/>
              </w:rPr>
              <w:t>Key indicators</w:t>
            </w:r>
          </w:p>
        </w:tc>
      </w:tr>
      <w:tr w:rsidR="004442A8" w:rsidRPr="00DC6875" w14:paraId="5C0480F4" w14:textId="77777777" w:rsidTr="00995AB2">
        <w:trPr>
          <w:trHeight w:val="10174"/>
          <w:jc w:val="center"/>
        </w:trPr>
        <w:tc>
          <w:tcPr>
            <w:tcW w:w="3960" w:type="dxa"/>
          </w:tcPr>
          <w:p w14:paraId="7C05F4D6" w14:textId="77777777" w:rsidR="004442A8" w:rsidRPr="00A84AEA" w:rsidRDefault="004442A8" w:rsidP="004442A8">
            <w:pPr>
              <w:pStyle w:val="ListParagraph"/>
              <w:numPr>
                <w:ilvl w:val="0"/>
                <w:numId w:val="1"/>
              </w:numPr>
              <w:spacing w:before="120"/>
              <w:ind w:left="360"/>
              <w:rPr>
                <w:b/>
                <w:sz w:val="20"/>
                <w:szCs w:val="20"/>
                <w:lang w:val="en-GB"/>
              </w:rPr>
            </w:pPr>
            <w:r w:rsidRPr="00103483">
              <w:rPr>
                <w:sz w:val="20"/>
                <w:szCs w:val="20"/>
                <w:lang w:val="en-GB"/>
              </w:rPr>
              <w:t>Documents detailing the status of pre-primary education in the country in terms of access</w:t>
            </w:r>
            <w:r w:rsidRPr="00A84AEA">
              <w:rPr>
                <w:sz w:val="20"/>
                <w:szCs w:val="20"/>
                <w:lang w:val="en-GB"/>
              </w:rPr>
              <w:t xml:space="preserve">, scope, providers, conditions, programming, etc. </w:t>
            </w:r>
            <w:r>
              <w:rPr>
                <w:sz w:val="20"/>
                <w:szCs w:val="20"/>
                <w:lang w:val="en-GB"/>
              </w:rPr>
              <w:t xml:space="preserve">– for example, </w:t>
            </w:r>
            <w:r w:rsidRPr="00A84AEA">
              <w:rPr>
                <w:sz w:val="20"/>
                <w:szCs w:val="20"/>
                <w:lang w:val="en-GB"/>
              </w:rPr>
              <w:t>education country status report; ECE situation analyses/reports; household surveys that include an indicator on access to early learning</w:t>
            </w:r>
          </w:p>
          <w:p w14:paraId="0B8EA59D" w14:textId="77777777" w:rsidR="004442A8" w:rsidRPr="00A84AEA" w:rsidRDefault="004442A8" w:rsidP="004442A8">
            <w:pPr>
              <w:pStyle w:val="ListParagraph"/>
              <w:numPr>
                <w:ilvl w:val="0"/>
                <w:numId w:val="1"/>
              </w:numPr>
              <w:spacing w:before="120"/>
              <w:ind w:left="360"/>
              <w:rPr>
                <w:b/>
                <w:sz w:val="20"/>
                <w:szCs w:val="20"/>
                <w:lang w:val="en-GB"/>
              </w:rPr>
            </w:pPr>
            <w:r w:rsidRPr="00A84AEA">
              <w:rPr>
                <w:sz w:val="20"/>
                <w:szCs w:val="20"/>
                <w:lang w:val="en-GB"/>
              </w:rPr>
              <w:t>Reports tracking the demand, supply and distribution of materials, including curriculum handbooks, teachers’ guides, toys and classroom materials</w:t>
            </w:r>
          </w:p>
          <w:p w14:paraId="7A7432DA" w14:textId="77777777" w:rsidR="004442A8" w:rsidRPr="00825C3C" w:rsidRDefault="004442A8" w:rsidP="004442A8">
            <w:pPr>
              <w:pStyle w:val="ListParagraph"/>
              <w:numPr>
                <w:ilvl w:val="0"/>
                <w:numId w:val="1"/>
              </w:numPr>
              <w:spacing w:before="120"/>
              <w:ind w:left="360"/>
              <w:rPr>
                <w:b/>
                <w:sz w:val="20"/>
                <w:szCs w:val="20"/>
                <w:lang w:val="en-GB"/>
              </w:rPr>
            </w:pPr>
            <w:r w:rsidRPr="00A84AEA">
              <w:rPr>
                <w:sz w:val="20"/>
                <w:szCs w:val="20"/>
                <w:lang w:val="en-GB"/>
              </w:rPr>
              <w:t>Documents relating to alternative and innovative delivery models, e.g., evaluations and process documentation</w:t>
            </w:r>
          </w:p>
          <w:p w14:paraId="56CFC596" w14:textId="77777777" w:rsidR="004442A8" w:rsidRPr="00A84AEA" w:rsidRDefault="004442A8" w:rsidP="004442A8">
            <w:pPr>
              <w:pStyle w:val="ListParagraph"/>
              <w:numPr>
                <w:ilvl w:val="0"/>
                <w:numId w:val="1"/>
              </w:numPr>
              <w:spacing w:before="120"/>
              <w:ind w:left="360"/>
              <w:rPr>
                <w:b/>
                <w:sz w:val="20"/>
                <w:szCs w:val="20"/>
                <w:lang w:val="en-GB"/>
              </w:rPr>
            </w:pPr>
            <w:r w:rsidRPr="00A84AEA">
              <w:rPr>
                <w:sz w:val="20"/>
                <w:szCs w:val="20"/>
                <w:lang w:val="en-GB"/>
              </w:rPr>
              <w:t>Pre-primary expansion and/or implementation plans</w:t>
            </w:r>
          </w:p>
          <w:p w14:paraId="7BDBF703" w14:textId="77777777" w:rsidR="004442A8" w:rsidRPr="00A84AEA" w:rsidRDefault="004442A8" w:rsidP="004442A8">
            <w:pPr>
              <w:pStyle w:val="ListParagraph"/>
              <w:numPr>
                <w:ilvl w:val="0"/>
                <w:numId w:val="1"/>
              </w:numPr>
              <w:spacing w:before="120"/>
              <w:ind w:left="360"/>
              <w:rPr>
                <w:rFonts w:eastAsiaTheme="majorEastAsia" w:cstheme="minorHAnsi"/>
                <w:b/>
                <w:i/>
                <w:iCs/>
                <w:lang w:val="en-GB"/>
              </w:rPr>
            </w:pPr>
            <w:r w:rsidRPr="00A84AEA">
              <w:rPr>
                <w:sz w:val="20"/>
                <w:szCs w:val="20"/>
                <w:lang w:val="en-GB"/>
              </w:rPr>
              <w:t>Pre-primary budget and a pre-primary costed plan</w:t>
            </w:r>
          </w:p>
        </w:tc>
        <w:tc>
          <w:tcPr>
            <w:tcW w:w="6297" w:type="dxa"/>
          </w:tcPr>
          <w:p w14:paraId="40A02108" w14:textId="77777777" w:rsidR="004442A8" w:rsidRPr="00A84AEA" w:rsidRDefault="004442A8" w:rsidP="004442A8">
            <w:pPr>
              <w:pStyle w:val="ListParagraph"/>
              <w:numPr>
                <w:ilvl w:val="0"/>
                <w:numId w:val="5"/>
              </w:numPr>
              <w:spacing w:before="120"/>
              <w:ind w:left="216" w:hanging="216"/>
              <w:rPr>
                <w:rFonts w:eastAsiaTheme="majorEastAsia" w:cstheme="minorHAnsi"/>
                <w:b/>
                <w:bCs/>
                <w:i/>
                <w:iCs/>
                <w:color w:val="4472C4" w:themeColor="accent1"/>
                <w:sz w:val="20"/>
                <w:szCs w:val="20"/>
                <w:lang w:val="en-GB"/>
              </w:rPr>
            </w:pPr>
            <w:bookmarkStart w:id="2" w:name="_Hlk514328096"/>
            <w:r w:rsidRPr="00A84AEA">
              <w:rPr>
                <w:rFonts w:cstheme="minorHAnsi"/>
                <w:b/>
                <w:sz w:val="20"/>
                <w:szCs w:val="20"/>
                <w:lang w:val="en-GB"/>
              </w:rPr>
              <w:t>Enrolment/attendance indicators:</w:t>
            </w:r>
          </w:p>
          <w:p w14:paraId="5A1FFBF5" w14:textId="77777777" w:rsidR="004442A8" w:rsidRPr="00A84AEA" w:rsidRDefault="004442A8" w:rsidP="004442A8">
            <w:pPr>
              <w:pStyle w:val="ListParagraph"/>
              <w:numPr>
                <w:ilvl w:val="2"/>
                <w:numId w:val="2"/>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preschool-age children enrolled in (or attending) a pre-primary education programme</w:t>
            </w:r>
          </w:p>
          <w:p w14:paraId="1811CDDB" w14:textId="77777777" w:rsidR="004442A8" w:rsidRPr="00A84AEA" w:rsidRDefault="004442A8" w:rsidP="004442A8">
            <w:pPr>
              <w:pStyle w:val="ListParagraph"/>
              <w:numPr>
                <w:ilvl w:val="2"/>
                <w:numId w:val="2"/>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children 1 year prior to school entry enrolled in (or attending) a pre-primary education programme</w:t>
            </w:r>
          </w:p>
          <w:p w14:paraId="7E131AF4" w14:textId="77777777" w:rsidR="004442A8" w:rsidRPr="00A84AEA" w:rsidRDefault="004442A8" w:rsidP="004442A8">
            <w:pPr>
              <w:pStyle w:val="ListParagraph"/>
              <w:numPr>
                <w:ilvl w:val="2"/>
                <w:numId w:val="2"/>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children enrolled in (or attending) programmes by different providers, e.g., private, public, NGOs and other relevant providers</w:t>
            </w:r>
          </w:p>
          <w:p w14:paraId="3DFDFF06" w14:textId="77777777" w:rsidR="004442A8" w:rsidRPr="00A84AEA" w:rsidRDefault="004442A8" w:rsidP="004442A8">
            <w:pPr>
              <w:pStyle w:val="ListParagraph"/>
              <w:numPr>
                <w:ilvl w:val="2"/>
                <w:numId w:val="2"/>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children who have access to</w:t>
            </w:r>
            <w:r w:rsidRPr="00134825">
              <w:rPr>
                <w:rFonts w:cstheme="minorHAnsi"/>
                <w:sz w:val="20"/>
                <w:szCs w:val="20"/>
                <w:lang w:val="en-GB"/>
              </w:rPr>
              <w:t xml:space="preserve"> </w:t>
            </w:r>
            <w:r w:rsidRPr="00441EA2">
              <w:rPr>
                <w:rFonts w:cstheme="minorHAnsi"/>
                <w:i/>
                <w:sz w:val="20"/>
                <w:szCs w:val="20"/>
                <w:lang w:val="en-GB"/>
              </w:rPr>
              <w:t>publicly funded or subsidized</w:t>
            </w:r>
            <w:r w:rsidRPr="00825C3C">
              <w:rPr>
                <w:rFonts w:cstheme="minorHAnsi"/>
                <w:i/>
                <w:sz w:val="20"/>
                <w:szCs w:val="20"/>
                <w:lang w:val="en-GB"/>
              </w:rPr>
              <w:t xml:space="preserve"> </w:t>
            </w:r>
            <w:r w:rsidRPr="00A84AEA">
              <w:rPr>
                <w:rFonts w:cstheme="minorHAnsi"/>
                <w:sz w:val="20"/>
                <w:szCs w:val="20"/>
                <w:lang w:val="en-GB"/>
              </w:rPr>
              <w:t>pre-primary education</w:t>
            </w:r>
          </w:p>
          <w:p w14:paraId="542D50BC" w14:textId="77777777" w:rsidR="004442A8" w:rsidRPr="00A84AEA" w:rsidRDefault="004442A8" w:rsidP="00B51001">
            <w:pPr>
              <w:pStyle w:val="ListParagraph"/>
              <w:ind w:left="0"/>
              <w:rPr>
                <w:rFonts w:cstheme="minorHAnsi"/>
                <w:sz w:val="20"/>
                <w:szCs w:val="20"/>
                <w:lang w:val="en-GB"/>
              </w:rPr>
            </w:pPr>
          </w:p>
          <w:p w14:paraId="697F280B" w14:textId="77777777" w:rsidR="004442A8" w:rsidRPr="00A84AEA" w:rsidRDefault="004442A8" w:rsidP="004442A8">
            <w:pPr>
              <w:pStyle w:val="ListParagraph"/>
              <w:numPr>
                <w:ilvl w:val="0"/>
                <w:numId w:val="5"/>
              </w:numPr>
              <w:spacing w:before="0"/>
              <w:ind w:left="216" w:hanging="216"/>
              <w:rPr>
                <w:rFonts w:cstheme="minorHAnsi"/>
                <w:b/>
                <w:sz w:val="20"/>
                <w:szCs w:val="20"/>
                <w:lang w:val="en-GB"/>
              </w:rPr>
            </w:pPr>
            <w:r w:rsidRPr="00A84AEA">
              <w:rPr>
                <w:rFonts w:cstheme="minorHAnsi"/>
                <w:b/>
                <w:sz w:val="20"/>
                <w:szCs w:val="20"/>
                <w:lang w:val="en-GB"/>
              </w:rPr>
              <w:t>Equity indicators:</w:t>
            </w:r>
          </w:p>
          <w:p w14:paraId="4E300F7A"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children from poorest households attending a pre-primary education programme</w:t>
            </w:r>
          </w:p>
          <w:p w14:paraId="24CEA13A"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children from rural areas attending a pre-primary education programme</w:t>
            </w:r>
          </w:p>
          <w:p w14:paraId="260BE2BF"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xml:space="preserve">% of children in each district, province or other geographical area attending a pre-primary education programme </w:t>
            </w:r>
          </w:p>
          <w:p w14:paraId="31068777"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xml:space="preserve">% of children with disabilities attending pre-primary education </w:t>
            </w:r>
          </w:p>
          <w:p w14:paraId="62879E0B"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Other equity factors</w:t>
            </w:r>
            <w:r>
              <w:rPr>
                <w:rFonts w:cstheme="minorHAnsi"/>
                <w:sz w:val="20"/>
                <w:szCs w:val="20"/>
                <w:lang w:val="en-GB"/>
              </w:rPr>
              <w:t>, e.g., girls’ attendance,</w:t>
            </w:r>
            <w:r w:rsidRPr="00A84AEA">
              <w:rPr>
                <w:rFonts w:cstheme="minorHAnsi"/>
                <w:sz w:val="20"/>
                <w:szCs w:val="20"/>
                <w:lang w:val="en-GB"/>
              </w:rPr>
              <w:t xml:space="preserve"> can be considered</w:t>
            </w:r>
          </w:p>
          <w:p w14:paraId="07C70695" w14:textId="77777777" w:rsidR="004442A8" w:rsidRPr="00A84AEA" w:rsidRDefault="004442A8" w:rsidP="00B51001">
            <w:pPr>
              <w:pStyle w:val="ListParagraph"/>
              <w:ind w:left="0"/>
              <w:rPr>
                <w:rFonts w:cstheme="minorHAnsi"/>
                <w:sz w:val="20"/>
                <w:szCs w:val="20"/>
                <w:lang w:val="en-GB"/>
              </w:rPr>
            </w:pPr>
          </w:p>
          <w:p w14:paraId="79543BE5" w14:textId="77777777" w:rsidR="004442A8" w:rsidRPr="00866C16" w:rsidRDefault="004442A8" w:rsidP="004442A8">
            <w:pPr>
              <w:pStyle w:val="ListParagraph"/>
              <w:numPr>
                <w:ilvl w:val="0"/>
                <w:numId w:val="5"/>
              </w:numPr>
              <w:spacing w:before="0"/>
              <w:ind w:left="216" w:hanging="216"/>
              <w:rPr>
                <w:rFonts w:cstheme="minorHAnsi"/>
                <w:b/>
                <w:sz w:val="20"/>
                <w:szCs w:val="20"/>
                <w:lang w:val="en-GB"/>
              </w:rPr>
            </w:pPr>
            <w:r w:rsidRPr="00866C16">
              <w:rPr>
                <w:rFonts w:cstheme="minorHAnsi"/>
                <w:b/>
                <w:sz w:val="20"/>
                <w:szCs w:val="20"/>
                <w:lang w:val="en-GB"/>
              </w:rPr>
              <w:t xml:space="preserve">Financial indicators: </w:t>
            </w:r>
          </w:p>
          <w:p w14:paraId="2F8AC21E" w14:textId="77777777" w:rsidR="004442A8" w:rsidRPr="00103483" w:rsidRDefault="004442A8" w:rsidP="004442A8">
            <w:pPr>
              <w:pStyle w:val="ListParagraph"/>
              <w:numPr>
                <w:ilvl w:val="2"/>
                <w:numId w:val="1"/>
              </w:numPr>
              <w:spacing w:before="60"/>
              <w:ind w:left="504" w:hanging="216"/>
              <w:rPr>
                <w:rFonts w:cstheme="minorHAnsi"/>
                <w:sz w:val="20"/>
                <w:szCs w:val="20"/>
                <w:lang w:val="en-GB"/>
              </w:rPr>
            </w:pPr>
            <w:r w:rsidRPr="00103483">
              <w:rPr>
                <w:rFonts w:cstheme="minorHAnsi"/>
                <w:sz w:val="20"/>
                <w:szCs w:val="20"/>
                <w:lang w:val="en-GB"/>
              </w:rPr>
              <w:t xml:space="preserve">Overall national budget allocated to pre-primary education across key ministries </w:t>
            </w:r>
          </w:p>
          <w:p w14:paraId="7945D189" w14:textId="77777777" w:rsidR="004442A8" w:rsidRPr="00542E39" w:rsidRDefault="004442A8" w:rsidP="004442A8">
            <w:pPr>
              <w:pStyle w:val="ListParagraph"/>
              <w:numPr>
                <w:ilvl w:val="2"/>
                <w:numId w:val="1"/>
              </w:numPr>
              <w:spacing w:before="60"/>
              <w:ind w:left="504" w:hanging="216"/>
              <w:rPr>
                <w:rFonts w:cstheme="minorHAnsi"/>
                <w:sz w:val="20"/>
                <w:szCs w:val="20"/>
                <w:lang w:val="en-GB"/>
              </w:rPr>
            </w:pPr>
            <w:r w:rsidRPr="00542E39">
              <w:rPr>
                <w:rFonts w:cstheme="minorHAnsi"/>
                <w:sz w:val="20"/>
                <w:szCs w:val="20"/>
                <w:lang w:val="en-GB"/>
              </w:rPr>
              <w:t>% of education budget allocated to pre-primary education (if relevant)</w:t>
            </w:r>
          </w:p>
          <w:p w14:paraId="06847068" w14:textId="77777777" w:rsidR="004442A8" w:rsidRPr="00866C16" w:rsidRDefault="004442A8" w:rsidP="004442A8">
            <w:pPr>
              <w:pStyle w:val="ListParagraph"/>
              <w:numPr>
                <w:ilvl w:val="2"/>
                <w:numId w:val="1"/>
              </w:numPr>
              <w:spacing w:before="60"/>
              <w:ind w:left="504" w:hanging="216"/>
              <w:rPr>
                <w:rFonts w:cstheme="minorHAnsi"/>
                <w:sz w:val="20"/>
                <w:szCs w:val="20"/>
                <w:lang w:val="en-GB"/>
              </w:rPr>
            </w:pPr>
            <w:r w:rsidRPr="0058182D">
              <w:rPr>
                <w:rFonts w:cstheme="minorHAnsi"/>
                <w:sz w:val="20"/>
                <w:szCs w:val="20"/>
                <w:lang w:val="en-GB"/>
              </w:rPr>
              <w:t>#</w:t>
            </w:r>
            <w:r w:rsidRPr="00260B2C">
              <w:rPr>
                <w:rFonts w:cstheme="minorHAnsi"/>
                <w:sz w:val="20"/>
                <w:szCs w:val="20"/>
                <w:lang w:val="en-GB"/>
              </w:rPr>
              <w:t xml:space="preserve"> </w:t>
            </w:r>
            <w:r w:rsidRPr="00625DFA">
              <w:rPr>
                <w:rFonts w:cstheme="minorHAnsi"/>
                <w:sz w:val="20"/>
                <w:szCs w:val="20"/>
                <w:lang w:val="en-GB"/>
              </w:rPr>
              <w:t xml:space="preserve">of </w:t>
            </w:r>
            <w:r w:rsidRPr="00F75051">
              <w:rPr>
                <w:rFonts w:cstheme="minorHAnsi"/>
                <w:sz w:val="20"/>
                <w:szCs w:val="20"/>
                <w:lang w:val="en-GB"/>
              </w:rPr>
              <w:t>provincial (</w:t>
            </w:r>
            <w:proofErr w:type="spellStart"/>
            <w:r w:rsidRPr="00F75051">
              <w:rPr>
                <w:rFonts w:cstheme="minorHAnsi"/>
                <w:sz w:val="20"/>
                <w:szCs w:val="20"/>
                <w:lang w:val="en-GB"/>
              </w:rPr>
              <w:t>sub</w:t>
            </w:r>
            <w:r w:rsidRPr="00C773D7">
              <w:rPr>
                <w:rFonts w:cstheme="minorHAnsi"/>
                <w:sz w:val="20"/>
                <w:szCs w:val="20"/>
                <w:lang w:val="en-GB"/>
              </w:rPr>
              <w:t>regional</w:t>
            </w:r>
            <w:proofErr w:type="spellEnd"/>
            <w:r w:rsidRPr="00C773D7">
              <w:rPr>
                <w:rFonts w:cstheme="minorHAnsi"/>
                <w:sz w:val="20"/>
                <w:szCs w:val="20"/>
                <w:lang w:val="en-GB"/>
              </w:rPr>
              <w:t xml:space="preserve"> or local) governme</w:t>
            </w:r>
            <w:r w:rsidRPr="00030376">
              <w:rPr>
                <w:rFonts w:cstheme="minorHAnsi"/>
                <w:sz w:val="20"/>
                <w:szCs w:val="20"/>
                <w:lang w:val="en-GB"/>
              </w:rPr>
              <w:t xml:space="preserve">nts </w:t>
            </w:r>
            <w:r w:rsidRPr="00866C16">
              <w:rPr>
                <w:rFonts w:cstheme="minorHAnsi"/>
                <w:sz w:val="20"/>
                <w:szCs w:val="20"/>
                <w:lang w:val="en-GB"/>
              </w:rPr>
              <w:t>that allocate funds to pre-primary education</w:t>
            </w:r>
          </w:p>
          <w:p w14:paraId="21D8EE2B" w14:textId="77777777" w:rsidR="004442A8" w:rsidRPr="00866C16" w:rsidRDefault="004442A8" w:rsidP="00B51001">
            <w:pPr>
              <w:pStyle w:val="ListParagraph"/>
              <w:ind w:left="0"/>
              <w:rPr>
                <w:rFonts w:cstheme="minorHAnsi"/>
                <w:sz w:val="20"/>
                <w:szCs w:val="20"/>
                <w:lang w:val="en-GB"/>
              </w:rPr>
            </w:pPr>
          </w:p>
          <w:p w14:paraId="1A35BDCB" w14:textId="77777777" w:rsidR="004442A8" w:rsidRPr="00866C16" w:rsidRDefault="004442A8" w:rsidP="004442A8">
            <w:pPr>
              <w:pStyle w:val="ListParagraph"/>
              <w:numPr>
                <w:ilvl w:val="0"/>
                <w:numId w:val="5"/>
              </w:numPr>
              <w:spacing w:before="0" w:after="160"/>
              <w:ind w:left="216" w:hanging="216"/>
              <w:rPr>
                <w:rFonts w:cstheme="minorHAnsi"/>
                <w:b/>
                <w:sz w:val="20"/>
                <w:szCs w:val="20"/>
                <w:lang w:val="en-GB"/>
              </w:rPr>
            </w:pPr>
            <w:commentRangeStart w:id="3"/>
            <w:r w:rsidRPr="00866C16">
              <w:rPr>
                <w:rFonts w:cstheme="minorHAnsi"/>
                <w:b/>
                <w:sz w:val="20"/>
                <w:szCs w:val="20"/>
                <w:lang w:val="en-GB"/>
              </w:rPr>
              <w:t>Other indicators:</w:t>
            </w:r>
            <w:commentRangeEnd w:id="3"/>
            <w:r w:rsidR="008615F7">
              <w:rPr>
                <w:rStyle w:val="CommentReference"/>
              </w:rPr>
              <w:commentReference w:id="3"/>
            </w:r>
          </w:p>
          <w:p w14:paraId="1ABEC3E1" w14:textId="77777777" w:rsidR="004442A8" w:rsidRPr="00866C16" w:rsidRDefault="004442A8" w:rsidP="004442A8">
            <w:pPr>
              <w:pStyle w:val="ListParagraph"/>
              <w:numPr>
                <w:ilvl w:val="2"/>
                <w:numId w:val="1"/>
              </w:numPr>
              <w:spacing w:before="60" w:after="160"/>
              <w:ind w:left="504" w:hanging="216"/>
              <w:rPr>
                <w:rFonts w:cstheme="minorHAnsi"/>
                <w:sz w:val="20"/>
                <w:szCs w:val="20"/>
                <w:lang w:val="en-GB"/>
              </w:rPr>
            </w:pPr>
            <w:r w:rsidRPr="00866C16">
              <w:rPr>
                <w:rFonts w:cstheme="minorHAnsi"/>
                <w:sz w:val="20"/>
                <w:szCs w:val="20"/>
                <w:lang w:val="en-GB"/>
              </w:rPr>
              <w:t># of ECE centres/institutions, by district/province</w:t>
            </w:r>
          </w:p>
          <w:p w14:paraId="236D4BE2" w14:textId="77777777" w:rsidR="004442A8" w:rsidRPr="00866C16" w:rsidRDefault="004442A8" w:rsidP="004442A8">
            <w:pPr>
              <w:pStyle w:val="ListParagraph"/>
              <w:numPr>
                <w:ilvl w:val="2"/>
                <w:numId w:val="1"/>
              </w:numPr>
              <w:spacing w:before="60" w:after="160"/>
              <w:ind w:left="504" w:hanging="216"/>
              <w:rPr>
                <w:rFonts w:cstheme="minorHAnsi"/>
                <w:sz w:val="20"/>
                <w:szCs w:val="20"/>
                <w:lang w:val="en-GB"/>
              </w:rPr>
            </w:pPr>
            <w:r w:rsidRPr="00866C16">
              <w:rPr>
                <w:rFonts w:cstheme="minorHAnsi"/>
                <w:sz w:val="20"/>
                <w:szCs w:val="20"/>
                <w:lang w:val="en-GB"/>
              </w:rPr>
              <w:t># of provincial</w:t>
            </w:r>
            <w:r>
              <w:rPr>
                <w:rFonts w:cstheme="minorHAnsi"/>
                <w:sz w:val="20"/>
                <w:szCs w:val="20"/>
                <w:lang w:val="en-GB"/>
              </w:rPr>
              <w:t xml:space="preserve">, </w:t>
            </w:r>
            <w:r w:rsidRPr="00866C16">
              <w:rPr>
                <w:rFonts w:cstheme="minorHAnsi"/>
                <w:sz w:val="20"/>
                <w:szCs w:val="20"/>
                <w:lang w:val="en-GB"/>
              </w:rPr>
              <w:t>district</w:t>
            </w:r>
            <w:r>
              <w:rPr>
                <w:rFonts w:cstheme="minorHAnsi"/>
                <w:sz w:val="20"/>
                <w:szCs w:val="20"/>
                <w:lang w:val="en-GB"/>
              </w:rPr>
              <w:t xml:space="preserve"> or </w:t>
            </w:r>
            <w:r w:rsidRPr="00866C16">
              <w:rPr>
                <w:rFonts w:cstheme="minorHAnsi"/>
                <w:sz w:val="20"/>
                <w:szCs w:val="20"/>
                <w:lang w:val="en-GB"/>
              </w:rPr>
              <w:t>local</w:t>
            </w:r>
            <w:r>
              <w:rPr>
                <w:rFonts w:cstheme="minorHAnsi"/>
                <w:sz w:val="20"/>
                <w:szCs w:val="20"/>
                <w:lang w:val="en-GB"/>
              </w:rPr>
              <w:t xml:space="preserve"> </w:t>
            </w:r>
            <w:r w:rsidRPr="00866C16">
              <w:rPr>
                <w:rFonts w:cstheme="minorHAnsi"/>
                <w:sz w:val="20"/>
                <w:szCs w:val="20"/>
                <w:lang w:val="en-GB"/>
              </w:rPr>
              <w:t xml:space="preserve">governments </w:t>
            </w:r>
            <w:r>
              <w:rPr>
                <w:rFonts w:cstheme="minorHAnsi"/>
                <w:sz w:val="20"/>
                <w:szCs w:val="20"/>
                <w:lang w:val="en-GB"/>
              </w:rPr>
              <w:t>that have a plan</w:t>
            </w:r>
            <w:r w:rsidRPr="00866C16">
              <w:rPr>
                <w:rFonts w:cstheme="minorHAnsi"/>
                <w:sz w:val="20"/>
                <w:szCs w:val="20"/>
                <w:lang w:val="en-GB"/>
              </w:rPr>
              <w:t xml:space="preserve"> for pre-primary education </w:t>
            </w:r>
          </w:p>
          <w:p w14:paraId="0A10BB58" w14:textId="77777777" w:rsidR="004442A8" w:rsidRPr="00901A87" w:rsidRDefault="004442A8" w:rsidP="004442A8">
            <w:pPr>
              <w:pStyle w:val="ListParagraph"/>
              <w:numPr>
                <w:ilvl w:val="2"/>
                <w:numId w:val="1"/>
              </w:numPr>
              <w:spacing w:before="60"/>
              <w:ind w:left="504" w:hanging="216"/>
              <w:rPr>
                <w:rFonts w:cstheme="minorHAnsi"/>
                <w:lang w:val="en-GB"/>
              </w:rPr>
            </w:pPr>
            <w:r w:rsidRPr="00866C16">
              <w:rPr>
                <w:rFonts w:cstheme="minorHAnsi"/>
                <w:sz w:val="20"/>
                <w:szCs w:val="20"/>
                <w:lang w:val="en-GB"/>
              </w:rPr>
              <w:t>National or subnational initiatives to dev</w:t>
            </w:r>
            <w:r w:rsidRPr="00A84AEA">
              <w:rPr>
                <w:rFonts w:cstheme="minorHAnsi"/>
                <w:sz w:val="20"/>
                <w:szCs w:val="20"/>
                <w:lang w:val="en-GB"/>
              </w:rPr>
              <w:t>elop</w:t>
            </w:r>
            <w:r>
              <w:rPr>
                <w:rFonts w:cstheme="minorHAnsi"/>
                <w:sz w:val="20"/>
                <w:szCs w:val="20"/>
                <w:lang w:val="en-GB"/>
              </w:rPr>
              <w:t xml:space="preserve"> or </w:t>
            </w:r>
            <w:r w:rsidRPr="00A84AEA">
              <w:rPr>
                <w:rFonts w:cstheme="minorHAnsi"/>
                <w:sz w:val="20"/>
                <w:szCs w:val="20"/>
                <w:lang w:val="en-GB"/>
              </w:rPr>
              <w:t>strengthen capacit</w:t>
            </w:r>
            <w:r>
              <w:rPr>
                <w:rFonts w:cstheme="minorHAnsi"/>
                <w:sz w:val="20"/>
                <w:szCs w:val="20"/>
                <w:lang w:val="en-GB"/>
              </w:rPr>
              <w:t>ies</w:t>
            </w:r>
            <w:r w:rsidRPr="00A84AEA">
              <w:rPr>
                <w:rFonts w:cstheme="minorHAnsi"/>
                <w:sz w:val="20"/>
                <w:szCs w:val="20"/>
                <w:lang w:val="en-GB"/>
              </w:rPr>
              <w:t xml:space="preserve"> </w:t>
            </w:r>
            <w:r>
              <w:rPr>
                <w:rFonts w:cstheme="minorHAnsi"/>
                <w:sz w:val="20"/>
                <w:szCs w:val="20"/>
                <w:lang w:val="en-GB"/>
              </w:rPr>
              <w:t>for</w:t>
            </w:r>
            <w:r w:rsidRPr="00A84AEA">
              <w:rPr>
                <w:rFonts w:cstheme="minorHAnsi"/>
                <w:sz w:val="20"/>
                <w:szCs w:val="20"/>
                <w:lang w:val="en-GB"/>
              </w:rPr>
              <w:t xml:space="preserve"> planning and manag</w:t>
            </w:r>
            <w:r>
              <w:rPr>
                <w:rFonts w:cstheme="minorHAnsi"/>
                <w:sz w:val="20"/>
                <w:szCs w:val="20"/>
                <w:lang w:val="en-GB"/>
              </w:rPr>
              <w:t>ing</w:t>
            </w:r>
            <w:r w:rsidRPr="00A84AEA">
              <w:rPr>
                <w:rFonts w:cstheme="minorHAnsi"/>
                <w:sz w:val="20"/>
                <w:szCs w:val="20"/>
                <w:lang w:val="en-GB"/>
              </w:rPr>
              <w:t xml:space="preserve"> pre-primary education program</w:t>
            </w:r>
            <w:r>
              <w:rPr>
                <w:rFonts w:cstheme="minorHAnsi"/>
                <w:sz w:val="20"/>
                <w:szCs w:val="20"/>
                <w:lang w:val="en-GB"/>
              </w:rPr>
              <w:t>me</w:t>
            </w:r>
            <w:r w:rsidRPr="00A84AEA">
              <w:rPr>
                <w:rFonts w:cstheme="minorHAnsi"/>
                <w:sz w:val="20"/>
                <w:szCs w:val="20"/>
                <w:lang w:val="en-GB"/>
              </w:rPr>
              <w:t>s</w:t>
            </w:r>
            <w:bookmarkEnd w:id="2"/>
          </w:p>
          <w:p w14:paraId="3304D8F8" w14:textId="57582601" w:rsidR="00901A87" w:rsidRPr="00A84AEA" w:rsidRDefault="00901A87" w:rsidP="004442A8">
            <w:pPr>
              <w:pStyle w:val="ListParagraph"/>
              <w:numPr>
                <w:ilvl w:val="2"/>
                <w:numId w:val="1"/>
              </w:numPr>
              <w:spacing w:before="60"/>
              <w:ind w:left="504" w:hanging="216"/>
              <w:rPr>
                <w:rFonts w:cstheme="minorHAnsi"/>
                <w:lang w:val="en-GB"/>
              </w:rPr>
            </w:pPr>
            <w:r>
              <w:rPr>
                <w:rFonts w:cstheme="minorHAnsi"/>
                <w:sz w:val="20"/>
                <w:szCs w:val="20"/>
                <w:lang w:val="en-GB"/>
              </w:rPr>
              <w:t xml:space="preserve">% of the pre-primary </w:t>
            </w:r>
            <w:r w:rsidR="003416FE">
              <w:rPr>
                <w:rFonts w:cstheme="minorHAnsi"/>
                <w:sz w:val="20"/>
                <w:szCs w:val="20"/>
                <w:lang w:val="en-GB"/>
              </w:rPr>
              <w:t>education budget specifically allocated t</w:t>
            </w:r>
            <w:r w:rsidR="00D94D94">
              <w:rPr>
                <w:rFonts w:cstheme="minorHAnsi"/>
                <w:sz w:val="20"/>
                <w:szCs w:val="20"/>
                <w:lang w:val="en-GB"/>
              </w:rPr>
              <w:t>o support children and families from marginalized groups (ex. children with disabilities, refugees, etc.)</w:t>
            </w:r>
          </w:p>
        </w:tc>
      </w:tr>
    </w:tbl>
    <w:p w14:paraId="33D3E8D5" w14:textId="77777777" w:rsidR="004442A8" w:rsidRDefault="004442A8" w:rsidP="004442A8"/>
    <w:p w14:paraId="63980533" w14:textId="77777777" w:rsidR="004442A8" w:rsidRDefault="004442A8" w:rsidP="004442A8">
      <w:pPr>
        <w:widowControl/>
        <w:spacing w:after="160" w:line="259" w:lineRule="auto"/>
      </w:pPr>
      <w:r>
        <w:br w:type="page"/>
      </w:r>
    </w:p>
    <w:p w14:paraId="5A0C5CDA" w14:textId="77777777" w:rsidR="004442A8" w:rsidRDefault="004442A8" w:rsidP="004442A8"/>
    <w:tbl>
      <w:tblPr>
        <w:tblStyle w:val="TableGrid"/>
        <w:tblW w:w="10617"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60"/>
        <w:gridCol w:w="6657"/>
      </w:tblGrid>
      <w:tr w:rsidR="004442A8" w:rsidRPr="00DC6875" w14:paraId="36BBB800" w14:textId="77777777" w:rsidTr="00E96EAE">
        <w:trPr>
          <w:trHeight w:val="432"/>
          <w:jc w:val="center"/>
        </w:trPr>
        <w:tc>
          <w:tcPr>
            <w:tcW w:w="10617" w:type="dxa"/>
            <w:gridSpan w:val="2"/>
            <w:shd w:val="clear" w:color="auto" w:fill="FFFFCC"/>
            <w:vAlign w:val="center"/>
          </w:tcPr>
          <w:p w14:paraId="2753038B" w14:textId="77777777" w:rsidR="004442A8" w:rsidRPr="00A84AEA" w:rsidRDefault="004442A8" w:rsidP="00B51001">
            <w:pPr>
              <w:jc w:val="center"/>
              <w:rPr>
                <w:rFonts w:cstheme="minorHAnsi"/>
                <w:b/>
                <w:lang w:val="en-GB"/>
              </w:rPr>
            </w:pPr>
            <w:r w:rsidRPr="00A84AEA">
              <w:rPr>
                <w:rFonts w:cstheme="minorHAnsi"/>
                <w:b/>
                <w:lang w:val="en-GB"/>
              </w:rPr>
              <w:t xml:space="preserve">CORE FUNCTION 2: </w:t>
            </w:r>
            <w:r w:rsidRPr="00441EA2">
              <w:rPr>
                <w:rFonts w:cstheme="minorHAnsi"/>
                <w:b/>
                <w:i/>
                <w:lang w:val="en-GB"/>
              </w:rPr>
              <w:t>Curriculum development and implementation</w:t>
            </w:r>
          </w:p>
        </w:tc>
      </w:tr>
      <w:tr w:rsidR="004442A8" w:rsidRPr="00DC6875" w14:paraId="7CD5822F" w14:textId="77777777" w:rsidTr="00E96EAE">
        <w:trPr>
          <w:trHeight w:val="403"/>
          <w:jc w:val="center"/>
        </w:trPr>
        <w:tc>
          <w:tcPr>
            <w:tcW w:w="3960" w:type="dxa"/>
            <w:shd w:val="clear" w:color="auto" w:fill="FFFFCC"/>
            <w:vAlign w:val="center"/>
          </w:tcPr>
          <w:p w14:paraId="5A8E9CEF" w14:textId="77777777" w:rsidR="004442A8" w:rsidRPr="00A84AEA" w:rsidRDefault="004442A8" w:rsidP="00B51001">
            <w:pPr>
              <w:rPr>
                <w:rFonts w:cstheme="minorHAnsi"/>
                <w:b/>
                <w:sz w:val="20"/>
                <w:szCs w:val="20"/>
                <w:lang w:val="en-GB"/>
              </w:rPr>
            </w:pPr>
            <w:r w:rsidRPr="00A84AEA">
              <w:rPr>
                <w:rFonts w:cstheme="minorHAnsi"/>
                <w:b/>
                <w:sz w:val="20"/>
                <w:szCs w:val="20"/>
                <w:lang w:val="en-GB"/>
              </w:rPr>
              <w:t>Key documents</w:t>
            </w:r>
          </w:p>
        </w:tc>
        <w:tc>
          <w:tcPr>
            <w:tcW w:w="6657" w:type="dxa"/>
            <w:shd w:val="clear" w:color="auto" w:fill="FFFFCC"/>
            <w:vAlign w:val="center"/>
          </w:tcPr>
          <w:p w14:paraId="2C275ADC" w14:textId="77777777" w:rsidR="004442A8" w:rsidRPr="00A84AEA" w:rsidRDefault="004442A8" w:rsidP="00B51001">
            <w:pPr>
              <w:rPr>
                <w:rFonts w:cstheme="minorHAnsi"/>
                <w:b/>
                <w:sz w:val="20"/>
                <w:szCs w:val="20"/>
                <w:lang w:val="en-GB"/>
              </w:rPr>
            </w:pPr>
            <w:r w:rsidRPr="00A84AEA">
              <w:rPr>
                <w:rFonts w:cstheme="minorHAnsi"/>
                <w:b/>
                <w:sz w:val="20"/>
                <w:szCs w:val="20"/>
                <w:lang w:val="en-GB"/>
              </w:rPr>
              <w:t>Key indicators</w:t>
            </w:r>
          </w:p>
        </w:tc>
      </w:tr>
      <w:tr w:rsidR="004442A8" w:rsidRPr="00DC6875" w14:paraId="0D09179F" w14:textId="77777777" w:rsidTr="00E96EAE">
        <w:trPr>
          <w:jc w:val="center"/>
        </w:trPr>
        <w:tc>
          <w:tcPr>
            <w:tcW w:w="3960" w:type="dxa"/>
          </w:tcPr>
          <w:p w14:paraId="25F0443B"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Curriculum framework</w:t>
            </w:r>
            <w:r>
              <w:rPr>
                <w:rFonts w:cstheme="minorHAnsi"/>
                <w:sz w:val="20"/>
                <w:szCs w:val="20"/>
                <w:lang w:val="en-GB"/>
              </w:rPr>
              <w:t xml:space="preserve"> and standards</w:t>
            </w:r>
            <w:r w:rsidRPr="00A84AEA">
              <w:rPr>
                <w:rFonts w:cstheme="minorHAnsi"/>
                <w:sz w:val="20"/>
                <w:szCs w:val="20"/>
                <w:lang w:val="en-GB"/>
              </w:rPr>
              <w:t xml:space="preserve">; early learning and </w:t>
            </w:r>
            <w:r>
              <w:rPr>
                <w:rFonts w:cstheme="minorHAnsi"/>
                <w:sz w:val="20"/>
                <w:szCs w:val="20"/>
                <w:lang w:val="en-GB"/>
              </w:rPr>
              <w:t xml:space="preserve">childhood </w:t>
            </w:r>
            <w:r w:rsidRPr="00A84AEA">
              <w:rPr>
                <w:rFonts w:cstheme="minorHAnsi"/>
                <w:sz w:val="20"/>
                <w:szCs w:val="20"/>
                <w:lang w:val="en-GB"/>
              </w:rPr>
              <w:t xml:space="preserve">development standards </w:t>
            </w:r>
          </w:p>
          <w:p w14:paraId="0D76485B"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Implementation plan/strategy for the curriculum</w:t>
            </w:r>
          </w:p>
          <w:p w14:paraId="0DC27206"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Documentation relating to</w:t>
            </w:r>
            <w:r>
              <w:rPr>
                <w:rFonts w:cstheme="minorHAnsi"/>
                <w:sz w:val="20"/>
                <w:szCs w:val="20"/>
                <w:lang w:val="en-GB"/>
              </w:rPr>
              <w:t xml:space="preserve"> the</w:t>
            </w:r>
            <w:r w:rsidRPr="00A84AEA">
              <w:rPr>
                <w:rFonts w:cstheme="minorHAnsi"/>
                <w:sz w:val="20"/>
                <w:szCs w:val="20"/>
                <w:lang w:val="en-GB"/>
              </w:rPr>
              <w:t xml:space="preserve"> development and/or validation </w:t>
            </w:r>
            <w:r>
              <w:rPr>
                <w:rFonts w:cstheme="minorHAnsi"/>
                <w:sz w:val="20"/>
                <w:szCs w:val="20"/>
                <w:lang w:val="en-GB"/>
              </w:rPr>
              <w:t>process for the curriculum</w:t>
            </w:r>
          </w:p>
          <w:p w14:paraId="779D1509"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Documentation</w:t>
            </w:r>
            <w:r>
              <w:rPr>
                <w:rFonts w:cstheme="minorHAnsi"/>
                <w:sz w:val="20"/>
                <w:szCs w:val="20"/>
                <w:lang w:val="en-GB"/>
              </w:rPr>
              <w:t xml:space="preserve"> and </w:t>
            </w:r>
            <w:r w:rsidRPr="00A84AEA">
              <w:rPr>
                <w:rFonts w:cstheme="minorHAnsi"/>
                <w:sz w:val="20"/>
                <w:szCs w:val="20"/>
                <w:lang w:val="en-GB"/>
              </w:rPr>
              <w:t>report</w:t>
            </w:r>
            <w:r>
              <w:rPr>
                <w:rFonts w:cstheme="minorHAnsi"/>
                <w:sz w:val="20"/>
                <w:szCs w:val="20"/>
                <w:lang w:val="en-GB"/>
              </w:rPr>
              <w:t>s</w:t>
            </w:r>
            <w:r w:rsidRPr="00A84AEA">
              <w:rPr>
                <w:rFonts w:cstheme="minorHAnsi"/>
                <w:sz w:val="20"/>
                <w:szCs w:val="20"/>
                <w:lang w:val="en-GB"/>
              </w:rPr>
              <w:t xml:space="preserve"> </w:t>
            </w:r>
            <w:r>
              <w:rPr>
                <w:rFonts w:cstheme="minorHAnsi"/>
                <w:sz w:val="20"/>
                <w:szCs w:val="20"/>
                <w:lang w:val="en-GB"/>
              </w:rPr>
              <w:t>on how the</w:t>
            </w:r>
            <w:r w:rsidRPr="00A84AEA">
              <w:rPr>
                <w:rFonts w:cstheme="minorHAnsi"/>
                <w:sz w:val="20"/>
                <w:szCs w:val="20"/>
                <w:lang w:val="en-GB"/>
              </w:rPr>
              <w:t xml:space="preserve"> curriculu</w:t>
            </w:r>
            <w:r>
              <w:rPr>
                <w:rFonts w:cstheme="minorHAnsi"/>
                <w:sz w:val="20"/>
                <w:szCs w:val="20"/>
                <w:lang w:val="en-GB"/>
              </w:rPr>
              <w:t>m</w:t>
            </w:r>
            <w:r w:rsidRPr="00A84AEA">
              <w:rPr>
                <w:rFonts w:cstheme="minorHAnsi"/>
                <w:sz w:val="20"/>
                <w:szCs w:val="20"/>
                <w:lang w:val="en-GB"/>
              </w:rPr>
              <w:t xml:space="preserve"> </w:t>
            </w:r>
            <w:proofErr w:type="gramStart"/>
            <w:r>
              <w:rPr>
                <w:rFonts w:cstheme="minorHAnsi"/>
                <w:sz w:val="20"/>
                <w:szCs w:val="20"/>
                <w:lang w:val="en-GB"/>
              </w:rPr>
              <w:t>is</w:t>
            </w:r>
            <w:proofErr w:type="gramEnd"/>
            <w:r>
              <w:rPr>
                <w:rFonts w:cstheme="minorHAnsi"/>
                <w:sz w:val="20"/>
                <w:szCs w:val="20"/>
                <w:lang w:val="en-GB"/>
              </w:rPr>
              <w:t xml:space="preserve"> being </w:t>
            </w:r>
            <w:r w:rsidRPr="00A84AEA">
              <w:rPr>
                <w:rFonts w:cstheme="minorHAnsi"/>
                <w:sz w:val="20"/>
                <w:szCs w:val="20"/>
                <w:lang w:val="en-GB"/>
              </w:rPr>
              <w:t>use</w:t>
            </w:r>
            <w:r>
              <w:rPr>
                <w:rFonts w:cstheme="minorHAnsi"/>
                <w:sz w:val="20"/>
                <w:szCs w:val="20"/>
                <w:lang w:val="en-GB"/>
              </w:rPr>
              <w:t>d</w:t>
            </w:r>
          </w:p>
          <w:p w14:paraId="603CF7B3"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Teaching</w:t>
            </w:r>
            <w:r>
              <w:rPr>
                <w:rFonts w:cstheme="minorHAnsi"/>
                <w:sz w:val="20"/>
                <w:szCs w:val="20"/>
                <w:lang w:val="en-GB"/>
              </w:rPr>
              <w:t>-</w:t>
            </w:r>
            <w:r w:rsidRPr="00A84AEA">
              <w:rPr>
                <w:rFonts w:cstheme="minorHAnsi"/>
                <w:sz w:val="20"/>
                <w:szCs w:val="20"/>
                <w:lang w:val="en-GB"/>
              </w:rPr>
              <w:t>and</w:t>
            </w:r>
            <w:r>
              <w:rPr>
                <w:rFonts w:cstheme="minorHAnsi"/>
                <w:sz w:val="20"/>
                <w:szCs w:val="20"/>
                <w:lang w:val="en-GB"/>
              </w:rPr>
              <w:t>-</w:t>
            </w:r>
            <w:r w:rsidRPr="00A84AEA">
              <w:rPr>
                <w:rFonts w:cstheme="minorHAnsi"/>
                <w:sz w:val="20"/>
                <w:szCs w:val="20"/>
                <w:lang w:val="en-GB"/>
              </w:rPr>
              <w:t>learning materials and tools</w:t>
            </w:r>
            <w:r>
              <w:rPr>
                <w:rFonts w:cstheme="minorHAnsi"/>
                <w:sz w:val="20"/>
                <w:szCs w:val="20"/>
                <w:lang w:val="en-GB"/>
              </w:rPr>
              <w:t>, such as</w:t>
            </w:r>
            <w:r w:rsidRPr="00A84AEA">
              <w:rPr>
                <w:rFonts w:cstheme="minorHAnsi"/>
                <w:sz w:val="20"/>
                <w:szCs w:val="20"/>
                <w:lang w:val="en-GB"/>
              </w:rPr>
              <w:t xml:space="preserve"> teacher</w:t>
            </w:r>
            <w:r>
              <w:rPr>
                <w:rFonts w:cstheme="minorHAnsi"/>
                <w:sz w:val="20"/>
                <w:szCs w:val="20"/>
                <w:lang w:val="en-GB"/>
              </w:rPr>
              <w:t>s’</w:t>
            </w:r>
            <w:r w:rsidRPr="00A84AEA">
              <w:rPr>
                <w:rFonts w:cstheme="minorHAnsi"/>
                <w:sz w:val="20"/>
                <w:szCs w:val="20"/>
                <w:lang w:val="en-GB"/>
              </w:rPr>
              <w:t xml:space="preserve"> guides</w:t>
            </w:r>
            <w:r>
              <w:rPr>
                <w:rFonts w:cstheme="minorHAnsi"/>
                <w:sz w:val="20"/>
                <w:szCs w:val="20"/>
                <w:lang w:val="en-GB"/>
              </w:rPr>
              <w:t>,</w:t>
            </w:r>
            <w:r w:rsidRPr="00A84AEA">
              <w:rPr>
                <w:rFonts w:cstheme="minorHAnsi"/>
                <w:sz w:val="20"/>
                <w:szCs w:val="20"/>
                <w:lang w:val="en-GB"/>
              </w:rPr>
              <w:t xml:space="preserve"> student workbooks</w:t>
            </w:r>
            <w:r>
              <w:rPr>
                <w:rFonts w:cstheme="minorHAnsi"/>
                <w:sz w:val="20"/>
                <w:szCs w:val="20"/>
                <w:lang w:val="en-GB"/>
              </w:rPr>
              <w:t>,</w:t>
            </w:r>
            <w:r w:rsidRPr="00A84AEA">
              <w:rPr>
                <w:rFonts w:cstheme="minorHAnsi"/>
                <w:sz w:val="20"/>
                <w:szCs w:val="20"/>
                <w:lang w:val="en-GB"/>
              </w:rPr>
              <w:t xml:space="preserve"> toys, furniture, equipment, manipulatives, art supplies, books</w:t>
            </w:r>
            <w:r>
              <w:rPr>
                <w:rFonts w:cstheme="minorHAnsi"/>
                <w:sz w:val="20"/>
                <w:szCs w:val="20"/>
                <w:lang w:val="en-GB"/>
              </w:rPr>
              <w:t xml:space="preserve"> and</w:t>
            </w:r>
            <w:r w:rsidRPr="00A84AEA">
              <w:rPr>
                <w:rFonts w:cstheme="minorHAnsi"/>
                <w:sz w:val="20"/>
                <w:szCs w:val="20"/>
                <w:lang w:val="en-GB"/>
              </w:rPr>
              <w:t xml:space="preserve"> child assessment tools</w:t>
            </w:r>
          </w:p>
          <w:p w14:paraId="1DF76A91"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 xml:space="preserve">Assessment tools to monitor implementation and use of </w:t>
            </w:r>
            <w:r>
              <w:rPr>
                <w:rFonts w:cstheme="minorHAnsi"/>
                <w:sz w:val="20"/>
                <w:szCs w:val="20"/>
                <w:lang w:val="en-GB"/>
              </w:rPr>
              <w:t xml:space="preserve">the </w:t>
            </w:r>
            <w:r w:rsidRPr="00A84AEA">
              <w:rPr>
                <w:rFonts w:cstheme="minorHAnsi"/>
                <w:sz w:val="20"/>
                <w:szCs w:val="20"/>
                <w:lang w:val="en-GB"/>
              </w:rPr>
              <w:t>curriculum</w:t>
            </w:r>
          </w:p>
        </w:tc>
        <w:tc>
          <w:tcPr>
            <w:tcW w:w="6657" w:type="dxa"/>
          </w:tcPr>
          <w:p w14:paraId="37BFFCAA" w14:textId="77777777" w:rsidR="004442A8" w:rsidRPr="00866C16" w:rsidRDefault="004442A8" w:rsidP="004442A8">
            <w:pPr>
              <w:pStyle w:val="ListParagraph"/>
              <w:numPr>
                <w:ilvl w:val="1"/>
                <w:numId w:val="1"/>
              </w:numPr>
              <w:spacing w:before="120"/>
              <w:ind w:left="216" w:hanging="216"/>
              <w:rPr>
                <w:rFonts w:cstheme="minorHAnsi"/>
                <w:b/>
                <w:sz w:val="20"/>
                <w:szCs w:val="20"/>
                <w:lang w:val="en-GB"/>
              </w:rPr>
            </w:pPr>
            <w:r w:rsidRPr="00866C16">
              <w:rPr>
                <w:rFonts w:cstheme="minorHAnsi"/>
                <w:b/>
                <w:sz w:val="20"/>
                <w:szCs w:val="20"/>
                <w:lang w:val="en-GB"/>
              </w:rPr>
              <w:t xml:space="preserve">Pre-primary school/classroom </w:t>
            </w:r>
            <w:r>
              <w:rPr>
                <w:rFonts w:cstheme="minorHAnsi"/>
                <w:b/>
                <w:sz w:val="20"/>
                <w:szCs w:val="20"/>
                <w:lang w:val="en-GB"/>
              </w:rPr>
              <w:t>i</w:t>
            </w:r>
            <w:r w:rsidRPr="00866C16">
              <w:rPr>
                <w:rFonts w:cstheme="minorHAnsi"/>
                <w:b/>
                <w:sz w:val="20"/>
                <w:szCs w:val="20"/>
                <w:lang w:val="en-GB"/>
              </w:rPr>
              <w:t>ndicators:</w:t>
            </w:r>
          </w:p>
          <w:p w14:paraId="5B4CE43E" w14:textId="77777777" w:rsidR="004442A8" w:rsidRPr="00103483" w:rsidRDefault="004442A8" w:rsidP="004442A8">
            <w:pPr>
              <w:pStyle w:val="ListParagraph"/>
              <w:numPr>
                <w:ilvl w:val="2"/>
                <w:numId w:val="1"/>
              </w:numPr>
              <w:spacing w:before="60"/>
              <w:ind w:left="504" w:hanging="216"/>
              <w:rPr>
                <w:rFonts w:eastAsiaTheme="majorEastAsia" w:cstheme="minorHAnsi"/>
                <w:b/>
                <w:bCs/>
                <w:i/>
                <w:iCs/>
                <w:color w:val="1F3763" w:themeColor="accent1" w:themeShade="7F"/>
                <w:sz w:val="20"/>
                <w:szCs w:val="20"/>
                <w:lang w:val="en-GB"/>
              </w:rPr>
            </w:pPr>
            <w:r w:rsidRPr="00866C16">
              <w:rPr>
                <w:rFonts w:cstheme="minorHAnsi"/>
                <w:sz w:val="20"/>
                <w:szCs w:val="20"/>
                <w:lang w:val="en-GB"/>
              </w:rPr>
              <w:t>% of ECE/pre-primary centres implementing the national pre-primary curriculum</w:t>
            </w:r>
            <w:r>
              <w:rPr>
                <w:rFonts w:cstheme="minorHAnsi"/>
                <w:sz w:val="20"/>
                <w:szCs w:val="20"/>
                <w:lang w:val="en-GB"/>
              </w:rPr>
              <w:t>,</w:t>
            </w:r>
            <w:r w:rsidRPr="00866C16">
              <w:rPr>
                <w:rFonts w:cstheme="minorHAnsi"/>
                <w:sz w:val="20"/>
                <w:szCs w:val="20"/>
                <w:lang w:val="en-GB"/>
              </w:rPr>
              <w:t xml:space="preserve"> </w:t>
            </w:r>
            <w:r w:rsidRPr="00103483">
              <w:rPr>
                <w:rFonts w:cstheme="minorHAnsi"/>
                <w:sz w:val="20"/>
                <w:szCs w:val="20"/>
                <w:lang w:val="en-GB"/>
              </w:rPr>
              <w:t>disaggregated by type of provider and/or district</w:t>
            </w:r>
            <w:r w:rsidRPr="0048286E">
              <w:rPr>
                <w:rFonts w:cstheme="minorHAnsi"/>
                <w:sz w:val="20"/>
                <w:szCs w:val="20"/>
                <w:lang w:val="en-GB"/>
              </w:rPr>
              <w:t xml:space="preserve"> or </w:t>
            </w:r>
            <w:r w:rsidRPr="00866C16">
              <w:rPr>
                <w:rFonts w:cstheme="minorHAnsi"/>
                <w:sz w:val="20"/>
                <w:szCs w:val="20"/>
                <w:lang w:val="en-GB"/>
              </w:rPr>
              <w:t>province</w:t>
            </w:r>
          </w:p>
          <w:p w14:paraId="2FDCFA3D" w14:textId="77777777" w:rsidR="004442A8" w:rsidRPr="00103483" w:rsidRDefault="004442A8" w:rsidP="004442A8">
            <w:pPr>
              <w:pStyle w:val="ListParagraph"/>
              <w:numPr>
                <w:ilvl w:val="0"/>
                <w:numId w:val="3"/>
              </w:numPr>
              <w:spacing w:before="60"/>
              <w:ind w:left="504" w:hanging="216"/>
              <w:rPr>
                <w:rFonts w:eastAsiaTheme="majorEastAsia" w:cstheme="minorHAnsi"/>
                <w:b/>
                <w:bCs/>
                <w:i/>
                <w:iCs/>
                <w:color w:val="4472C4" w:themeColor="accent1"/>
                <w:sz w:val="20"/>
                <w:szCs w:val="20"/>
                <w:lang w:val="en-GB"/>
              </w:rPr>
            </w:pPr>
            <w:r w:rsidRPr="00866C16">
              <w:rPr>
                <w:rFonts w:cstheme="minorHAnsi"/>
                <w:sz w:val="20"/>
                <w:szCs w:val="20"/>
                <w:lang w:val="en-GB"/>
              </w:rPr>
              <w:t>% of ECE/pre-primary centres/schools that monitor and evaluate the implementat</w:t>
            </w:r>
            <w:r w:rsidRPr="00103483">
              <w:rPr>
                <w:rFonts w:cstheme="minorHAnsi"/>
                <w:sz w:val="20"/>
                <w:szCs w:val="20"/>
                <w:lang w:val="en-GB"/>
              </w:rPr>
              <w:t>ion of the curriculum</w:t>
            </w:r>
          </w:p>
          <w:p w14:paraId="4B78B639" w14:textId="2E581059" w:rsidR="004442A8" w:rsidRPr="00103483" w:rsidRDefault="004442A8" w:rsidP="004442A8">
            <w:pPr>
              <w:pStyle w:val="ListParagraph"/>
              <w:numPr>
                <w:ilvl w:val="0"/>
                <w:numId w:val="3"/>
              </w:numPr>
              <w:spacing w:before="60"/>
              <w:ind w:left="504" w:hanging="216"/>
              <w:rPr>
                <w:rFonts w:eastAsiaTheme="majorEastAsia" w:cstheme="minorHAnsi"/>
                <w:b/>
                <w:bCs/>
                <w:i/>
                <w:iCs/>
                <w:color w:val="1F3763" w:themeColor="accent1" w:themeShade="7F"/>
                <w:sz w:val="20"/>
                <w:szCs w:val="20"/>
                <w:lang w:val="en-GB"/>
              </w:rPr>
            </w:pPr>
            <w:r w:rsidRPr="00103483">
              <w:rPr>
                <w:rFonts w:cstheme="minorHAnsi"/>
                <w:sz w:val="20"/>
                <w:szCs w:val="20"/>
                <w:lang w:val="en-GB"/>
              </w:rPr>
              <w:t>% of classrooms with appropriate learning and teaching materials as per the curriculum</w:t>
            </w:r>
            <w:r w:rsidR="00BB5A96">
              <w:rPr>
                <w:rFonts w:cstheme="minorHAnsi"/>
                <w:sz w:val="20"/>
                <w:szCs w:val="20"/>
                <w:lang w:val="en-GB"/>
              </w:rPr>
              <w:t xml:space="preserve"> </w:t>
            </w:r>
            <w:r w:rsidR="00BB5A96" w:rsidRPr="00BB5A96">
              <w:rPr>
                <w:rFonts w:cstheme="minorHAnsi"/>
                <w:sz w:val="20"/>
                <w:szCs w:val="20"/>
                <w:lang w:val="en-GB"/>
              </w:rPr>
              <w:t>(i.e. domains and/or thematic content, inclusive, gender-equitable, etc.)</w:t>
            </w:r>
            <w:r>
              <w:rPr>
                <w:rFonts w:cstheme="minorHAnsi"/>
                <w:sz w:val="20"/>
                <w:szCs w:val="20"/>
                <w:lang w:val="en-GB"/>
              </w:rPr>
              <w:t>,</w:t>
            </w:r>
            <w:r w:rsidRPr="00103483">
              <w:rPr>
                <w:rFonts w:cstheme="minorHAnsi"/>
                <w:sz w:val="20"/>
                <w:szCs w:val="20"/>
                <w:lang w:val="en-GB"/>
              </w:rPr>
              <w:t xml:space="preserve"> disaggregated by provider and/or district</w:t>
            </w:r>
            <w:r w:rsidRPr="0048286E">
              <w:rPr>
                <w:rFonts w:cstheme="minorHAnsi"/>
                <w:sz w:val="20"/>
                <w:szCs w:val="20"/>
                <w:lang w:val="en-GB"/>
              </w:rPr>
              <w:t xml:space="preserve"> or </w:t>
            </w:r>
            <w:r w:rsidRPr="00866C16">
              <w:rPr>
                <w:rFonts w:cstheme="minorHAnsi"/>
                <w:sz w:val="20"/>
                <w:szCs w:val="20"/>
                <w:lang w:val="en-GB"/>
              </w:rPr>
              <w:t>province</w:t>
            </w:r>
          </w:p>
          <w:p w14:paraId="70F38E28" w14:textId="77777777" w:rsidR="004442A8" w:rsidRPr="00866C16" w:rsidRDefault="004442A8" w:rsidP="00B51001">
            <w:pPr>
              <w:pStyle w:val="ListParagraph"/>
              <w:ind w:left="0"/>
              <w:rPr>
                <w:rFonts w:cstheme="minorHAnsi"/>
                <w:sz w:val="20"/>
                <w:szCs w:val="20"/>
                <w:lang w:val="en-GB"/>
              </w:rPr>
            </w:pPr>
          </w:p>
          <w:p w14:paraId="4AA1927C" w14:textId="77777777" w:rsidR="004442A8" w:rsidRPr="00103483" w:rsidRDefault="004442A8" w:rsidP="004442A8">
            <w:pPr>
              <w:pStyle w:val="ListParagraph"/>
              <w:numPr>
                <w:ilvl w:val="0"/>
                <w:numId w:val="6"/>
              </w:numPr>
              <w:spacing w:before="0"/>
              <w:ind w:left="216" w:hanging="216"/>
              <w:rPr>
                <w:rFonts w:eastAsiaTheme="majorEastAsia" w:cstheme="minorHAnsi"/>
                <w:b/>
                <w:bCs/>
                <w:i/>
                <w:iCs/>
                <w:color w:val="4472C4" w:themeColor="accent1"/>
                <w:sz w:val="20"/>
                <w:szCs w:val="20"/>
                <w:lang w:val="en-GB"/>
              </w:rPr>
            </w:pPr>
            <w:r w:rsidRPr="00866C16">
              <w:rPr>
                <w:rFonts w:cstheme="minorHAnsi"/>
                <w:b/>
                <w:sz w:val="20"/>
                <w:szCs w:val="20"/>
                <w:lang w:val="en-GB"/>
              </w:rPr>
              <w:t>Child indicators:</w:t>
            </w:r>
          </w:p>
          <w:p w14:paraId="337D85ED" w14:textId="77777777" w:rsidR="004442A8" w:rsidRPr="00103483" w:rsidRDefault="004442A8" w:rsidP="004442A8">
            <w:pPr>
              <w:pStyle w:val="ListParagraph"/>
              <w:numPr>
                <w:ilvl w:val="0"/>
                <w:numId w:val="8"/>
              </w:numPr>
              <w:spacing w:before="60"/>
              <w:ind w:left="504" w:hanging="216"/>
              <w:rPr>
                <w:rFonts w:eastAsiaTheme="majorEastAsia" w:cstheme="minorHAnsi"/>
                <w:b/>
                <w:bCs/>
                <w:i/>
                <w:iCs/>
                <w:color w:val="4472C4" w:themeColor="accent1"/>
                <w:sz w:val="20"/>
                <w:szCs w:val="20"/>
                <w:lang w:val="en-GB"/>
              </w:rPr>
            </w:pPr>
            <w:r w:rsidRPr="00103483">
              <w:rPr>
                <w:rFonts w:cstheme="minorHAnsi"/>
                <w:sz w:val="20"/>
                <w:szCs w:val="20"/>
                <w:lang w:val="en-GB"/>
              </w:rPr>
              <w:t>% of children developmentally on track in key domains of development (</w:t>
            </w:r>
            <w:r w:rsidRPr="00866C16">
              <w:rPr>
                <w:rFonts w:cstheme="minorHAnsi"/>
                <w:sz w:val="20"/>
                <w:szCs w:val="20"/>
                <w:lang w:val="en-GB"/>
              </w:rPr>
              <w:t>MICS</w:t>
            </w:r>
            <w:r w:rsidRPr="00866C16">
              <w:rPr>
                <w:rStyle w:val="FootnoteReference"/>
                <w:rFonts w:cstheme="minorHAnsi"/>
                <w:sz w:val="20"/>
                <w:szCs w:val="20"/>
                <w:lang w:val="en-GB"/>
              </w:rPr>
              <w:footnoteReference w:id="1"/>
            </w:r>
            <w:r w:rsidRPr="00866C16">
              <w:rPr>
                <w:rFonts w:cstheme="minorHAnsi"/>
                <w:sz w:val="20"/>
                <w:szCs w:val="20"/>
                <w:lang w:val="en-GB"/>
              </w:rPr>
              <w:t xml:space="preserve"> indicator) or % o</w:t>
            </w:r>
            <w:r w:rsidRPr="00103483">
              <w:rPr>
                <w:rFonts w:cstheme="minorHAnsi"/>
                <w:sz w:val="20"/>
                <w:szCs w:val="20"/>
                <w:lang w:val="en-GB"/>
              </w:rPr>
              <w:t>f children reaching key developmental or curriculum milestones</w:t>
            </w:r>
          </w:p>
          <w:p w14:paraId="718797A2" w14:textId="77777777" w:rsidR="004442A8" w:rsidRPr="00542E39" w:rsidRDefault="004442A8" w:rsidP="00B51001">
            <w:pPr>
              <w:pStyle w:val="ListParagraph"/>
              <w:ind w:left="0"/>
              <w:rPr>
                <w:rFonts w:cstheme="minorHAnsi"/>
                <w:sz w:val="20"/>
                <w:szCs w:val="20"/>
                <w:lang w:val="en-GB"/>
              </w:rPr>
            </w:pPr>
          </w:p>
          <w:p w14:paraId="79D10714" w14:textId="77777777" w:rsidR="004442A8" w:rsidRPr="0058182D" w:rsidRDefault="004442A8" w:rsidP="004442A8">
            <w:pPr>
              <w:pStyle w:val="ListParagraph"/>
              <w:numPr>
                <w:ilvl w:val="0"/>
                <w:numId w:val="6"/>
              </w:numPr>
              <w:spacing w:before="0"/>
              <w:ind w:left="216" w:hanging="216"/>
              <w:rPr>
                <w:rFonts w:cstheme="minorHAnsi"/>
                <w:b/>
                <w:sz w:val="20"/>
                <w:szCs w:val="20"/>
                <w:lang w:val="en-GB"/>
              </w:rPr>
            </w:pPr>
            <w:r w:rsidRPr="0058182D">
              <w:rPr>
                <w:rFonts w:cstheme="minorHAnsi"/>
                <w:b/>
                <w:sz w:val="20"/>
                <w:szCs w:val="20"/>
                <w:lang w:val="en-GB"/>
              </w:rPr>
              <w:t xml:space="preserve">Staff indicators: </w:t>
            </w:r>
          </w:p>
          <w:p w14:paraId="63097363" w14:textId="77777777" w:rsidR="004442A8" w:rsidRPr="00260B2C" w:rsidRDefault="004442A8" w:rsidP="004442A8">
            <w:pPr>
              <w:pStyle w:val="ListParagraph"/>
              <w:numPr>
                <w:ilvl w:val="0"/>
                <w:numId w:val="8"/>
              </w:numPr>
              <w:spacing w:before="60"/>
              <w:ind w:left="504" w:hanging="216"/>
              <w:rPr>
                <w:rFonts w:cstheme="minorHAnsi"/>
                <w:sz w:val="20"/>
                <w:szCs w:val="20"/>
                <w:lang w:val="en-GB"/>
              </w:rPr>
            </w:pPr>
            <w:r w:rsidRPr="00260B2C">
              <w:rPr>
                <w:rFonts w:cstheme="minorHAnsi"/>
                <w:sz w:val="20"/>
                <w:szCs w:val="20"/>
                <w:lang w:val="en-GB"/>
              </w:rPr>
              <w:t>% of teachers who are trained to use the curriculum</w:t>
            </w:r>
          </w:p>
          <w:p w14:paraId="7C9C972B" w14:textId="77777777" w:rsidR="004442A8" w:rsidRPr="00F75051" w:rsidRDefault="004442A8" w:rsidP="004442A8">
            <w:pPr>
              <w:pStyle w:val="ListParagraph"/>
              <w:numPr>
                <w:ilvl w:val="0"/>
                <w:numId w:val="8"/>
              </w:numPr>
              <w:spacing w:before="60"/>
              <w:ind w:left="504" w:hanging="216"/>
              <w:rPr>
                <w:rFonts w:cstheme="minorHAnsi"/>
                <w:sz w:val="20"/>
                <w:szCs w:val="20"/>
                <w:lang w:val="en-GB"/>
              </w:rPr>
            </w:pPr>
            <w:r w:rsidRPr="00625DFA">
              <w:rPr>
                <w:rFonts w:cstheme="minorHAnsi"/>
                <w:sz w:val="20"/>
                <w:szCs w:val="20"/>
                <w:lang w:val="en-GB"/>
              </w:rPr>
              <w:t>% of teachers and support staff who require additional support on curriculum implementatio</w:t>
            </w:r>
            <w:r w:rsidRPr="00F75051">
              <w:rPr>
                <w:rFonts w:cstheme="minorHAnsi"/>
                <w:sz w:val="20"/>
                <w:szCs w:val="20"/>
                <w:lang w:val="en-GB"/>
              </w:rPr>
              <w:t>n</w:t>
            </w:r>
          </w:p>
          <w:p w14:paraId="1E6056A4" w14:textId="77777777" w:rsidR="004442A8" w:rsidRPr="00866C16" w:rsidRDefault="004442A8" w:rsidP="004442A8">
            <w:pPr>
              <w:pStyle w:val="ListParagraph"/>
              <w:numPr>
                <w:ilvl w:val="0"/>
                <w:numId w:val="8"/>
              </w:numPr>
              <w:spacing w:before="60" w:line="259" w:lineRule="auto"/>
              <w:ind w:left="504" w:hanging="216"/>
              <w:rPr>
                <w:rFonts w:cstheme="minorHAnsi"/>
                <w:sz w:val="20"/>
                <w:szCs w:val="20"/>
                <w:lang w:val="en-GB"/>
              </w:rPr>
            </w:pPr>
            <w:r w:rsidRPr="00F75051">
              <w:rPr>
                <w:rFonts w:cstheme="minorHAnsi"/>
                <w:sz w:val="20"/>
                <w:szCs w:val="20"/>
                <w:lang w:val="en-GB"/>
              </w:rPr>
              <w:t>% of pre-primary leaders (princip</w:t>
            </w:r>
            <w:r w:rsidRPr="00C773D7">
              <w:rPr>
                <w:rFonts w:cstheme="minorHAnsi"/>
                <w:sz w:val="20"/>
                <w:szCs w:val="20"/>
                <w:lang w:val="en-GB"/>
              </w:rPr>
              <w:t>al</w:t>
            </w:r>
            <w:r w:rsidRPr="003608CC">
              <w:rPr>
                <w:rFonts w:cstheme="minorHAnsi"/>
                <w:sz w:val="20"/>
                <w:szCs w:val="20"/>
                <w:lang w:val="en-GB"/>
              </w:rPr>
              <w:t>s</w:t>
            </w:r>
            <w:r w:rsidRPr="00866C16">
              <w:rPr>
                <w:rFonts w:cstheme="minorHAnsi"/>
                <w:sz w:val="20"/>
                <w:szCs w:val="20"/>
                <w:lang w:val="en-GB"/>
              </w:rPr>
              <w:t>, supervisors) who are trained to carry out or support implementation of the curriculum</w:t>
            </w:r>
          </w:p>
          <w:p w14:paraId="70E89B88" w14:textId="77777777" w:rsidR="004442A8" w:rsidRPr="00866C16" w:rsidRDefault="004442A8" w:rsidP="00B51001">
            <w:pPr>
              <w:pStyle w:val="ListParagraph"/>
              <w:ind w:left="0"/>
              <w:rPr>
                <w:rFonts w:cstheme="minorHAnsi"/>
                <w:sz w:val="20"/>
                <w:szCs w:val="20"/>
                <w:lang w:val="en-GB"/>
              </w:rPr>
            </w:pPr>
          </w:p>
          <w:p w14:paraId="26A394F6" w14:textId="77777777" w:rsidR="004442A8" w:rsidRPr="00866C16" w:rsidRDefault="004442A8" w:rsidP="004442A8">
            <w:pPr>
              <w:pStyle w:val="ListParagraph"/>
              <w:numPr>
                <w:ilvl w:val="0"/>
                <w:numId w:val="6"/>
              </w:numPr>
              <w:spacing w:before="0" w:line="259" w:lineRule="auto"/>
              <w:ind w:left="216" w:hanging="216"/>
              <w:rPr>
                <w:rFonts w:cstheme="minorHAnsi"/>
                <w:b/>
                <w:sz w:val="20"/>
                <w:szCs w:val="20"/>
                <w:lang w:val="en-GB"/>
              </w:rPr>
            </w:pPr>
            <w:commentRangeStart w:id="4"/>
            <w:r w:rsidRPr="00866C16">
              <w:rPr>
                <w:rFonts w:cstheme="minorHAnsi"/>
                <w:b/>
                <w:sz w:val="20"/>
                <w:szCs w:val="20"/>
                <w:lang w:val="en-GB"/>
              </w:rPr>
              <w:t xml:space="preserve">Other </w:t>
            </w:r>
            <w:commentRangeStart w:id="5"/>
            <w:r w:rsidRPr="00866C16">
              <w:rPr>
                <w:rFonts w:cstheme="minorHAnsi"/>
                <w:b/>
                <w:sz w:val="20"/>
                <w:szCs w:val="20"/>
                <w:lang w:val="en-GB"/>
              </w:rPr>
              <w:t>indicators</w:t>
            </w:r>
            <w:commentRangeEnd w:id="5"/>
            <w:r w:rsidR="00AB14AB">
              <w:rPr>
                <w:rStyle w:val="CommentReference"/>
              </w:rPr>
              <w:commentReference w:id="5"/>
            </w:r>
            <w:r w:rsidRPr="00866C16">
              <w:rPr>
                <w:rFonts w:cstheme="minorHAnsi"/>
                <w:b/>
                <w:sz w:val="20"/>
                <w:szCs w:val="20"/>
                <w:lang w:val="en-GB"/>
              </w:rPr>
              <w:t>:</w:t>
            </w:r>
            <w:commentRangeEnd w:id="4"/>
            <w:r w:rsidR="00784782">
              <w:rPr>
                <w:rStyle w:val="CommentReference"/>
              </w:rPr>
              <w:commentReference w:id="4"/>
            </w:r>
          </w:p>
          <w:p w14:paraId="6C967236" w14:textId="77777777" w:rsidR="004442A8" w:rsidRPr="00103483" w:rsidRDefault="004442A8" w:rsidP="004442A8">
            <w:pPr>
              <w:pStyle w:val="ListParagraph"/>
              <w:numPr>
                <w:ilvl w:val="0"/>
                <w:numId w:val="8"/>
              </w:numPr>
              <w:spacing w:before="60"/>
              <w:ind w:left="504" w:hanging="216"/>
              <w:rPr>
                <w:rFonts w:cstheme="minorHAnsi"/>
                <w:sz w:val="20"/>
                <w:szCs w:val="20"/>
                <w:lang w:val="en-GB"/>
              </w:rPr>
            </w:pPr>
            <w:r w:rsidRPr="00866C16">
              <w:rPr>
                <w:rFonts w:cstheme="minorHAnsi"/>
                <w:sz w:val="20"/>
                <w:szCs w:val="20"/>
                <w:lang w:val="en-GB"/>
              </w:rPr>
              <w:t xml:space="preserve">Number of provincial </w:t>
            </w:r>
            <w:r w:rsidRPr="00103483">
              <w:rPr>
                <w:rFonts w:cstheme="minorHAnsi"/>
                <w:sz w:val="20"/>
                <w:szCs w:val="20"/>
                <w:lang w:val="en-GB"/>
              </w:rPr>
              <w:t>(</w:t>
            </w:r>
            <w:proofErr w:type="spellStart"/>
            <w:r w:rsidRPr="00103483">
              <w:rPr>
                <w:rFonts w:cstheme="minorHAnsi"/>
                <w:sz w:val="20"/>
                <w:szCs w:val="20"/>
                <w:lang w:val="en-GB"/>
              </w:rPr>
              <w:t>subregional</w:t>
            </w:r>
            <w:proofErr w:type="spellEnd"/>
            <w:r w:rsidRPr="00103483">
              <w:rPr>
                <w:rFonts w:cstheme="minorHAnsi"/>
                <w:sz w:val="20"/>
                <w:szCs w:val="20"/>
                <w:lang w:val="en-GB"/>
              </w:rPr>
              <w:t xml:space="preserve"> or </w:t>
            </w:r>
            <w:r w:rsidRPr="00866C16">
              <w:rPr>
                <w:rFonts w:cstheme="minorHAnsi"/>
                <w:sz w:val="20"/>
                <w:szCs w:val="20"/>
                <w:lang w:val="en-GB"/>
              </w:rPr>
              <w:t>local</w:t>
            </w:r>
            <w:r w:rsidRPr="00103483">
              <w:rPr>
                <w:rFonts w:cstheme="minorHAnsi"/>
                <w:sz w:val="20"/>
                <w:szCs w:val="20"/>
                <w:lang w:val="en-GB"/>
              </w:rPr>
              <w:t>)</w:t>
            </w:r>
            <w:r w:rsidRPr="00866C16">
              <w:rPr>
                <w:rFonts w:cstheme="minorHAnsi"/>
                <w:sz w:val="20"/>
                <w:szCs w:val="20"/>
                <w:lang w:val="en-GB"/>
              </w:rPr>
              <w:t xml:space="preserve"> governments with a </w:t>
            </w:r>
            <w:r w:rsidRPr="00103483">
              <w:rPr>
                <w:rFonts w:cstheme="minorHAnsi"/>
                <w:sz w:val="20"/>
                <w:szCs w:val="20"/>
                <w:lang w:val="en-GB"/>
              </w:rPr>
              <w:t>dedicated budget for curriculum dissemination and implementation</w:t>
            </w:r>
          </w:p>
          <w:p w14:paraId="62A88171" w14:textId="77777777" w:rsidR="004442A8" w:rsidRPr="00A84AEA" w:rsidRDefault="004442A8" w:rsidP="004442A8">
            <w:pPr>
              <w:pStyle w:val="ListParagraph"/>
              <w:numPr>
                <w:ilvl w:val="0"/>
                <w:numId w:val="8"/>
              </w:numPr>
              <w:spacing w:before="60"/>
              <w:ind w:left="504" w:hanging="216"/>
              <w:rPr>
                <w:rFonts w:cstheme="minorHAnsi"/>
                <w:sz w:val="20"/>
                <w:szCs w:val="20"/>
                <w:lang w:val="en-GB"/>
              </w:rPr>
            </w:pPr>
            <w:r w:rsidRPr="00A84AEA">
              <w:rPr>
                <w:rFonts w:cstheme="minorHAnsi"/>
                <w:sz w:val="20"/>
                <w:szCs w:val="20"/>
                <w:lang w:val="en-GB"/>
              </w:rPr>
              <w:t># of national and local professionals trained to assist and implement curriculum training</w:t>
            </w:r>
            <w:r>
              <w:rPr>
                <w:rFonts w:cstheme="minorHAnsi"/>
                <w:sz w:val="20"/>
                <w:szCs w:val="20"/>
                <w:lang w:val="en-GB"/>
              </w:rPr>
              <w:t>,</w:t>
            </w:r>
            <w:r w:rsidRPr="00A84AEA">
              <w:rPr>
                <w:rFonts w:cstheme="minorHAnsi"/>
                <w:sz w:val="20"/>
                <w:szCs w:val="20"/>
                <w:lang w:val="en-GB"/>
              </w:rPr>
              <w:t xml:space="preserve"> etc.</w:t>
            </w:r>
          </w:p>
          <w:p w14:paraId="757AC7C1" w14:textId="6B5EA98E" w:rsidR="004442A8" w:rsidRDefault="004442A8" w:rsidP="004442A8">
            <w:pPr>
              <w:pStyle w:val="ListParagraph"/>
              <w:numPr>
                <w:ilvl w:val="0"/>
                <w:numId w:val="8"/>
              </w:numPr>
              <w:spacing w:before="60"/>
              <w:ind w:left="504" w:hanging="216"/>
              <w:rPr>
                <w:rFonts w:cstheme="minorHAnsi"/>
                <w:sz w:val="20"/>
                <w:szCs w:val="20"/>
                <w:lang w:val="en-GB"/>
              </w:rPr>
            </w:pPr>
            <w:r w:rsidRPr="00A84AEA">
              <w:rPr>
                <w:rFonts w:cstheme="minorHAnsi"/>
                <w:sz w:val="20"/>
                <w:szCs w:val="20"/>
                <w:lang w:val="en-GB"/>
              </w:rPr>
              <w:t>% ECE/pre-primary programmes receiving expert assistance on curriculum implementation</w:t>
            </w:r>
          </w:p>
          <w:p w14:paraId="299B9962" w14:textId="5158148D" w:rsidR="00074A7A" w:rsidRDefault="00074A7A" w:rsidP="004442A8">
            <w:pPr>
              <w:pStyle w:val="ListParagraph"/>
              <w:numPr>
                <w:ilvl w:val="0"/>
                <w:numId w:val="8"/>
              </w:numPr>
              <w:spacing w:before="60"/>
              <w:ind w:left="504" w:hanging="216"/>
              <w:rPr>
                <w:rFonts w:cstheme="minorHAnsi"/>
                <w:sz w:val="20"/>
                <w:szCs w:val="20"/>
                <w:lang w:val="en-GB"/>
              </w:rPr>
            </w:pPr>
            <w:r>
              <w:rPr>
                <w:rFonts w:cstheme="minorHAnsi"/>
                <w:sz w:val="20"/>
                <w:szCs w:val="20"/>
                <w:lang w:val="en-GB"/>
              </w:rPr>
              <w:t>Existence of a pre-primary curriculum and associated teaching and learning materials in accessible formats for children with disabilities and in languages that children understand</w:t>
            </w:r>
          </w:p>
          <w:p w14:paraId="70E8DD20" w14:textId="55276891" w:rsidR="00E16321" w:rsidRDefault="00E16321" w:rsidP="00E16321">
            <w:pPr>
              <w:spacing w:before="60"/>
              <w:rPr>
                <w:rFonts w:cstheme="minorHAnsi"/>
                <w:sz w:val="20"/>
                <w:szCs w:val="20"/>
                <w:lang w:val="en-GB"/>
              </w:rPr>
            </w:pPr>
          </w:p>
          <w:p w14:paraId="63E3589E" w14:textId="2768545E" w:rsidR="00E16321" w:rsidRPr="00E16321" w:rsidRDefault="00E16321" w:rsidP="00E16321">
            <w:pPr>
              <w:pStyle w:val="ListParagraph"/>
              <w:numPr>
                <w:ilvl w:val="0"/>
                <w:numId w:val="6"/>
              </w:numPr>
              <w:spacing w:before="0" w:line="259" w:lineRule="auto"/>
              <w:ind w:left="216" w:hanging="216"/>
              <w:rPr>
                <w:rFonts w:cstheme="minorHAnsi"/>
                <w:sz w:val="20"/>
                <w:szCs w:val="20"/>
                <w:lang w:val="en-GB"/>
              </w:rPr>
            </w:pPr>
            <w:r>
              <w:rPr>
                <w:rFonts w:cstheme="minorHAnsi"/>
                <w:b/>
                <w:bCs/>
                <w:sz w:val="20"/>
                <w:szCs w:val="20"/>
                <w:lang w:val="en-GB"/>
              </w:rPr>
              <w:t>Play-based learning indicators:</w:t>
            </w:r>
          </w:p>
          <w:p w14:paraId="3B788EE3" w14:textId="5A863D2F" w:rsidR="00074A7A" w:rsidRPr="00074A7A" w:rsidRDefault="00074A7A" w:rsidP="00074A7A">
            <w:pPr>
              <w:pStyle w:val="ListParagraph"/>
              <w:numPr>
                <w:ilvl w:val="0"/>
                <w:numId w:val="8"/>
              </w:numPr>
              <w:spacing w:before="60"/>
              <w:ind w:left="504" w:hanging="216"/>
              <w:rPr>
                <w:rFonts w:cstheme="minorHAnsi"/>
                <w:sz w:val="20"/>
                <w:szCs w:val="20"/>
                <w:lang w:val="en-GB"/>
              </w:rPr>
            </w:pPr>
            <w:r w:rsidRPr="00074A7A">
              <w:rPr>
                <w:rFonts w:cstheme="minorHAnsi"/>
                <w:sz w:val="20"/>
                <w:szCs w:val="20"/>
                <w:lang w:val="en-GB"/>
              </w:rPr>
              <w:t xml:space="preserve">Existence of </w:t>
            </w:r>
            <w:r w:rsidR="00E96EAE">
              <w:rPr>
                <w:rFonts w:cstheme="minorHAnsi"/>
                <w:sz w:val="20"/>
                <w:szCs w:val="20"/>
                <w:lang w:val="en-GB"/>
              </w:rPr>
              <w:t xml:space="preserve">a </w:t>
            </w:r>
            <w:r w:rsidRPr="00074A7A">
              <w:rPr>
                <w:rFonts w:cstheme="minorHAnsi"/>
                <w:sz w:val="20"/>
                <w:szCs w:val="20"/>
                <w:lang w:val="en-GB"/>
              </w:rPr>
              <w:t xml:space="preserve">pre-primary curriculum which promotes play-based </w:t>
            </w:r>
            <w:r w:rsidR="00E96EAE">
              <w:rPr>
                <w:rFonts w:cstheme="minorHAnsi"/>
                <w:sz w:val="20"/>
                <w:szCs w:val="20"/>
                <w:lang w:val="en-GB"/>
              </w:rPr>
              <w:t xml:space="preserve">learning </w:t>
            </w:r>
            <w:r w:rsidRPr="00074A7A">
              <w:rPr>
                <w:rFonts w:cstheme="minorHAnsi"/>
                <w:sz w:val="20"/>
                <w:szCs w:val="20"/>
                <w:lang w:val="en-GB"/>
              </w:rPr>
              <w:t>approach</w:t>
            </w:r>
          </w:p>
          <w:p w14:paraId="1B0E72BC" w14:textId="052A1584" w:rsidR="00074A7A" w:rsidRPr="00074A7A" w:rsidRDefault="00074A7A" w:rsidP="00074A7A">
            <w:pPr>
              <w:pStyle w:val="ListParagraph"/>
              <w:numPr>
                <w:ilvl w:val="0"/>
                <w:numId w:val="8"/>
              </w:numPr>
              <w:spacing w:before="60"/>
              <w:ind w:left="504" w:hanging="216"/>
              <w:rPr>
                <w:rFonts w:cstheme="minorHAnsi"/>
                <w:sz w:val="20"/>
                <w:szCs w:val="20"/>
                <w:lang w:val="en-GB"/>
              </w:rPr>
            </w:pPr>
            <w:r w:rsidRPr="00074A7A">
              <w:rPr>
                <w:rFonts w:cstheme="minorHAnsi"/>
                <w:sz w:val="20"/>
                <w:szCs w:val="20"/>
                <w:lang w:val="en-GB"/>
              </w:rPr>
              <w:t xml:space="preserve">Existence of implementation guidelines of pre-primary curriculum which promotes play-based </w:t>
            </w:r>
            <w:r w:rsidR="00E96EAE">
              <w:rPr>
                <w:rFonts w:cstheme="minorHAnsi"/>
                <w:sz w:val="20"/>
                <w:szCs w:val="20"/>
                <w:lang w:val="en-GB"/>
              </w:rPr>
              <w:t xml:space="preserve">learning </w:t>
            </w:r>
            <w:r w:rsidRPr="00074A7A">
              <w:rPr>
                <w:rFonts w:cstheme="minorHAnsi"/>
                <w:sz w:val="20"/>
                <w:szCs w:val="20"/>
                <w:lang w:val="en-GB"/>
              </w:rPr>
              <w:t xml:space="preserve">approach </w:t>
            </w:r>
          </w:p>
          <w:p w14:paraId="145448BA" w14:textId="03019CEF" w:rsidR="00074A7A" w:rsidRPr="00074A7A" w:rsidRDefault="00074A7A" w:rsidP="00074A7A">
            <w:pPr>
              <w:pStyle w:val="ListParagraph"/>
              <w:numPr>
                <w:ilvl w:val="0"/>
                <w:numId w:val="8"/>
              </w:numPr>
              <w:spacing w:before="60"/>
              <w:ind w:left="504" w:hanging="216"/>
              <w:rPr>
                <w:rFonts w:cstheme="minorHAnsi"/>
                <w:sz w:val="20"/>
                <w:szCs w:val="20"/>
                <w:lang w:val="en-GB"/>
              </w:rPr>
            </w:pPr>
            <w:r w:rsidRPr="00074A7A">
              <w:rPr>
                <w:rFonts w:cstheme="minorHAnsi"/>
                <w:sz w:val="20"/>
                <w:szCs w:val="20"/>
                <w:lang w:val="en-GB"/>
              </w:rPr>
              <w:t xml:space="preserve">Existence of teaching and learning materials as per national standards to support the implementation of the </w:t>
            </w:r>
            <w:r w:rsidR="00E96EAE">
              <w:rPr>
                <w:rFonts w:cstheme="minorHAnsi"/>
                <w:sz w:val="20"/>
                <w:szCs w:val="20"/>
                <w:lang w:val="en-GB"/>
              </w:rPr>
              <w:t>play-based learning c</w:t>
            </w:r>
            <w:r w:rsidRPr="00074A7A">
              <w:rPr>
                <w:rFonts w:cstheme="minorHAnsi"/>
                <w:sz w:val="20"/>
                <w:szCs w:val="20"/>
                <w:lang w:val="en-GB"/>
              </w:rPr>
              <w:t>urriculum</w:t>
            </w:r>
          </w:p>
          <w:p w14:paraId="024E330C" w14:textId="03103F49" w:rsidR="00074A7A" w:rsidRPr="00E96EAE" w:rsidRDefault="00074A7A" w:rsidP="00E96EAE">
            <w:pPr>
              <w:pStyle w:val="ListParagraph"/>
              <w:numPr>
                <w:ilvl w:val="0"/>
                <w:numId w:val="8"/>
              </w:numPr>
              <w:spacing w:before="60"/>
              <w:ind w:left="504" w:hanging="216"/>
              <w:rPr>
                <w:rFonts w:cstheme="minorHAnsi"/>
                <w:sz w:val="20"/>
                <w:szCs w:val="20"/>
                <w:lang w:val="en-GB"/>
              </w:rPr>
            </w:pPr>
            <w:r w:rsidRPr="00074A7A">
              <w:rPr>
                <w:rFonts w:cstheme="minorHAnsi"/>
                <w:sz w:val="20"/>
                <w:szCs w:val="20"/>
                <w:lang w:val="en-GB"/>
              </w:rPr>
              <w:t xml:space="preserve">% of pre-primary institutions that implement </w:t>
            </w:r>
            <w:r w:rsidR="00E96EAE">
              <w:rPr>
                <w:rFonts w:cstheme="minorHAnsi"/>
                <w:sz w:val="20"/>
                <w:szCs w:val="20"/>
                <w:lang w:val="en-GB"/>
              </w:rPr>
              <w:t xml:space="preserve">a </w:t>
            </w:r>
            <w:r w:rsidRPr="00074A7A">
              <w:rPr>
                <w:rFonts w:cstheme="minorHAnsi"/>
                <w:sz w:val="20"/>
                <w:szCs w:val="20"/>
                <w:lang w:val="en-GB"/>
              </w:rPr>
              <w:t xml:space="preserve">pre-primary curriculum which promotes play-based </w:t>
            </w:r>
            <w:r w:rsidR="00E96EAE">
              <w:rPr>
                <w:rFonts w:cstheme="minorHAnsi"/>
                <w:sz w:val="20"/>
                <w:szCs w:val="20"/>
                <w:lang w:val="en-GB"/>
              </w:rPr>
              <w:t xml:space="preserve">learning </w:t>
            </w:r>
            <w:r w:rsidRPr="00074A7A">
              <w:rPr>
                <w:rFonts w:cstheme="minorHAnsi"/>
                <w:sz w:val="20"/>
                <w:szCs w:val="20"/>
                <w:lang w:val="en-GB"/>
              </w:rPr>
              <w:t>approach</w:t>
            </w:r>
          </w:p>
        </w:tc>
      </w:tr>
    </w:tbl>
    <w:p w14:paraId="3A1F9C30" w14:textId="77777777" w:rsidR="004442A8" w:rsidRDefault="004442A8" w:rsidP="004442A8"/>
    <w:tbl>
      <w:tblPr>
        <w:tblStyle w:val="TableGrid"/>
        <w:tblW w:w="10527"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60"/>
        <w:gridCol w:w="6567"/>
      </w:tblGrid>
      <w:tr w:rsidR="004442A8" w:rsidRPr="00DC6875" w14:paraId="168E7921" w14:textId="77777777" w:rsidTr="00DD27E2">
        <w:trPr>
          <w:trHeight w:val="445"/>
          <w:jc w:val="center"/>
        </w:trPr>
        <w:tc>
          <w:tcPr>
            <w:tcW w:w="10527" w:type="dxa"/>
            <w:gridSpan w:val="2"/>
            <w:shd w:val="clear" w:color="auto" w:fill="CCCCFF"/>
            <w:vAlign w:val="center"/>
          </w:tcPr>
          <w:p w14:paraId="3997FB3F" w14:textId="77777777" w:rsidR="004442A8" w:rsidRPr="00A84AEA" w:rsidRDefault="004442A8" w:rsidP="00B51001">
            <w:pPr>
              <w:jc w:val="center"/>
              <w:rPr>
                <w:rFonts w:cstheme="minorHAnsi"/>
                <w:b/>
                <w:lang w:val="en-GB"/>
              </w:rPr>
            </w:pPr>
            <w:r w:rsidRPr="00A84AEA">
              <w:rPr>
                <w:rFonts w:cstheme="minorHAnsi"/>
                <w:b/>
                <w:lang w:val="en-GB"/>
              </w:rPr>
              <w:lastRenderedPageBreak/>
              <w:t xml:space="preserve">CORE FUNCTION 3: </w:t>
            </w:r>
            <w:r w:rsidRPr="00B92559">
              <w:rPr>
                <w:rFonts w:cstheme="minorHAnsi"/>
                <w:b/>
                <w:i/>
                <w:lang w:val="en-GB"/>
              </w:rPr>
              <w:t>Workforce development</w:t>
            </w:r>
          </w:p>
        </w:tc>
      </w:tr>
      <w:tr w:rsidR="004442A8" w:rsidRPr="00DC6875" w14:paraId="07FA6AB1" w14:textId="77777777" w:rsidTr="00DD27E2">
        <w:trPr>
          <w:trHeight w:val="403"/>
          <w:jc w:val="center"/>
        </w:trPr>
        <w:tc>
          <w:tcPr>
            <w:tcW w:w="3960" w:type="dxa"/>
            <w:shd w:val="clear" w:color="auto" w:fill="CCCCFF"/>
            <w:vAlign w:val="center"/>
          </w:tcPr>
          <w:p w14:paraId="72C9A746" w14:textId="77777777" w:rsidR="004442A8" w:rsidRPr="00A84AEA" w:rsidRDefault="004442A8" w:rsidP="00B51001">
            <w:pPr>
              <w:rPr>
                <w:rFonts w:cstheme="minorHAnsi"/>
                <w:b/>
                <w:sz w:val="20"/>
                <w:szCs w:val="20"/>
                <w:lang w:val="en-GB"/>
              </w:rPr>
            </w:pPr>
            <w:r w:rsidRPr="00A84AEA">
              <w:rPr>
                <w:rFonts w:cstheme="minorHAnsi"/>
                <w:b/>
                <w:sz w:val="20"/>
                <w:szCs w:val="20"/>
                <w:lang w:val="en-GB"/>
              </w:rPr>
              <w:t>Key documents</w:t>
            </w:r>
          </w:p>
        </w:tc>
        <w:tc>
          <w:tcPr>
            <w:tcW w:w="6567" w:type="dxa"/>
            <w:shd w:val="clear" w:color="auto" w:fill="CCCCFF"/>
            <w:vAlign w:val="center"/>
          </w:tcPr>
          <w:p w14:paraId="3D2322CA" w14:textId="77777777" w:rsidR="004442A8" w:rsidRPr="00A84AEA" w:rsidRDefault="004442A8" w:rsidP="00B51001">
            <w:pPr>
              <w:rPr>
                <w:rFonts w:cstheme="minorHAnsi"/>
                <w:b/>
                <w:sz w:val="20"/>
                <w:szCs w:val="20"/>
                <w:lang w:val="en-GB"/>
              </w:rPr>
            </w:pPr>
            <w:r w:rsidRPr="00A84AEA">
              <w:rPr>
                <w:rFonts w:cstheme="minorHAnsi"/>
                <w:b/>
                <w:sz w:val="20"/>
                <w:szCs w:val="20"/>
                <w:lang w:val="en-GB"/>
              </w:rPr>
              <w:t>Key indicator</w:t>
            </w:r>
            <w:r>
              <w:rPr>
                <w:rFonts w:cstheme="minorHAnsi"/>
                <w:b/>
                <w:sz w:val="20"/>
                <w:szCs w:val="20"/>
                <w:lang w:val="en-GB"/>
              </w:rPr>
              <w:t>s</w:t>
            </w:r>
          </w:p>
        </w:tc>
      </w:tr>
      <w:tr w:rsidR="004442A8" w:rsidRPr="00DC6875" w14:paraId="32F4CE2A" w14:textId="77777777" w:rsidTr="00DD27E2">
        <w:trPr>
          <w:jc w:val="center"/>
        </w:trPr>
        <w:tc>
          <w:tcPr>
            <w:tcW w:w="3960" w:type="dxa"/>
          </w:tcPr>
          <w:p w14:paraId="2CDBAA78"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Documentation setting out the qualifications, profiles, roles and responsibilities of pre-primary teachers and other personnel such as directors</w:t>
            </w:r>
            <w:r>
              <w:rPr>
                <w:rFonts w:cstheme="minorHAnsi"/>
                <w:sz w:val="20"/>
                <w:szCs w:val="20"/>
                <w:lang w:val="en-GB"/>
              </w:rPr>
              <w:t xml:space="preserve"> and</w:t>
            </w:r>
            <w:r w:rsidRPr="00A84AEA">
              <w:rPr>
                <w:rFonts w:cstheme="minorHAnsi"/>
                <w:sz w:val="20"/>
                <w:szCs w:val="20"/>
                <w:lang w:val="en-GB"/>
              </w:rPr>
              <w:t xml:space="preserve"> assistant teachers</w:t>
            </w:r>
            <w:r>
              <w:rPr>
                <w:rFonts w:cstheme="minorHAnsi"/>
                <w:sz w:val="20"/>
                <w:szCs w:val="20"/>
                <w:lang w:val="en-GB"/>
              </w:rPr>
              <w:t xml:space="preserve"> – for example, </w:t>
            </w:r>
            <w:r w:rsidRPr="00A84AEA">
              <w:rPr>
                <w:rFonts w:cstheme="minorHAnsi"/>
                <w:sz w:val="20"/>
                <w:szCs w:val="20"/>
                <w:lang w:val="en-GB"/>
              </w:rPr>
              <w:t>terms of reference</w:t>
            </w:r>
            <w:r>
              <w:rPr>
                <w:rFonts w:cstheme="minorHAnsi"/>
                <w:sz w:val="20"/>
                <w:szCs w:val="20"/>
                <w:lang w:val="en-GB"/>
              </w:rPr>
              <w:t>,</w:t>
            </w:r>
            <w:r w:rsidRPr="00A84AEA">
              <w:rPr>
                <w:rFonts w:cstheme="minorHAnsi"/>
                <w:sz w:val="20"/>
                <w:szCs w:val="20"/>
                <w:lang w:val="en-GB"/>
              </w:rPr>
              <w:t xml:space="preserve"> by-law or regulation on teacher qualifications</w:t>
            </w:r>
          </w:p>
          <w:p w14:paraId="022790D8"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Documentation relating to career development plans for pre-primary teachers</w:t>
            </w:r>
          </w:p>
          <w:p w14:paraId="42EC5A60"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Assessment tools to monitor teacher</w:t>
            </w:r>
            <w:r>
              <w:rPr>
                <w:rFonts w:cstheme="minorHAnsi"/>
                <w:sz w:val="20"/>
                <w:szCs w:val="20"/>
                <w:lang w:val="en-GB"/>
              </w:rPr>
              <w:t>s’</w:t>
            </w:r>
            <w:r w:rsidRPr="00A84AEA">
              <w:rPr>
                <w:rFonts w:cstheme="minorHAnsi"/>
                <w:sz w:val="20"/>
                <w:szCs w:val="20"/>
                <w:lang w:val="en-GB"/>
              </w:rPr>
              <w:t xml:space="preserve"> performance</w:t>
            </w:r>
          </w:p>
          <w:p w14:paraId="0053FFA8"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Mapping of existing teacher education and training programmes in the country</w:t>
            </w:r>
          </w:p>
          <w:p w14:paraId="31836DEE"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Content of pre-service and in-service training packages and standards</w:t>
            </w:r>
          </w:p>
          <w:p w14:paraId="1A1D0926"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Orientation materials available for other pre-primary personnel</w:t>
            </w:r>
            <w:r>
              <w:rPr>
                <w:rFonts w:cstheme="minorHAnsi"/>
                <w:sz w:val="20"/>
                <w:szCs w:val="20"/>
                <w:lang w:val="en-GB"/>
              </w:rPr>
              <w:t>, e.g.,</w:t>
            </w:r>
            <w:r w:rsidRPr="00A84AEA">
              <w:rPr>
                <w:rFonts w:cstheme="minorHAnsi"/>
                <w:sz w:val="20"/>
                <w:szCs w:val="20"/>
                <w:lang w:val="en-GB"/>
              </w:rPr>
              <w:t xml:space="preserve"> directors</w:t>
            </w:r>
            <w:r>
              <w:rPr>
                <w:rFonts w:cstheme="minorHAnsi"/>
                <w:sz w:val="20"/>
                <w:szCs w:val="20"/>
                <w:lang w:val="en-GB"/>
              </w:rPr>
              <w:t>,</w:t>
            </w:r>
            <w:r w:rsidRPr="00A84AEA">
              <w:rPr>
                <w:rFonts w:cstheme="minorHAnsi"/>
                <w:sz w:val="20"/>
                <w:szCs w:val="20"/>
                <w:lang w:val="en-GB"/>
              </w:rPr>
              <w:t xml:space="preserve"> supervisors</w:t>
            </w:r>
            <w:r>
              <w:rPr>
                <w:rFonts w:cstheme="minorHAnsi"/>
                <w:sz w:val="20"/>
                <w:szCs w:val="20"/>
                <w:lang w:val="en-GB"/>
              </w:rPr>
              <w:t>,</w:t>
            </w:r>
            <w:r w:rsidRPr="00A84AEA">
              <w:rPr>
                <w:rFonts w:cstheme="minorHAnsi"/>
                <w:sz w:val="20"/>
                <w:szCs w:val="20"/>
                <w:lang w:val="en-GB"/>
              </w:rPr>
              <w:t xml:space="preserve"> inspectors</w:t>
            </w:r>
          </w:p>
          <w:p w14:paraId="66F4B5D1"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List of higher education or professional institutions with accredited pre</w:t>
            </w:r>
            <w:r>
              <w:rPr>
                <w:rFonts w:cstheme="minorHAnsi"/>
                <w:sz w:val="20"/>
                <w:szCs w:val="20"/>
                <w:lang w:val="en-GB"/>
              </w:rPr>
              <w:t xml:space="preserve">-primary </w:t>
            </w:r>
            <w:r w:rsidRPr="00A84AEA">
              <w:rPr>
                <w:rFonts w:cstheme="minorHAnsi"/>
                <w:sz w:val="20"/>
                <w:szCs w:val="20"/>
                <w:lang w:val="en-GB"/>
              </w:rPr>
              <w:t>education programmes/degrees</w:t>
            </w:r>
          </w:p>
          <w:p w14:paraId="54F009E9"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 xml:space="preserve">Data relating to teacher recruitment and support </w:t>
            </w:r>
            <w:r>
              <w:rPr>
                <w:rFonts w:cstheme="minorHAnsi"/>
                <w:sz w:val="20"/>
                <w:szCs w:val="20"/>
                <w:lang w:val="en-GB"/>
              </w:rPr>
              <w:t>– for example,</w:t>
            </w:r>
            <w:r w:rsidRPr="00A84AEA">
              <w:rPr>
                <w:rFonts w:cstheme="minorHAnsi"/>
                <w:sz w:val="20"/>
                <w:szCs w:val="20"/>
                <w:lang w:val="en-GB"/>
              </w:rPr>
              <w:t xml:space="preserve"> % of teachers enrolled in teacher education/training programmes</w:t>
            </w:r>
            <w:r>
              <w:rPr>
                <w:rFonts w:cstheme="minorHAnsi"/>
                <w:sz w:val="20"/>
                <w:szCs w:val="20"/>
                <w:lang w:val="en-GB"/>
              </w:rPr>
              <w:t xml:space="preserve"> or </w:t>
            </w:r>
            <w:r w:rsidRPr="00A84AEA">
              <w:rPr>
                <w:rFonts w:cstheme="minorHAnsi"/>
                <w:sz w:val="20"/>
                <w:szCs w:val="20"/>
                <w:lang w:val="en-GB"/>
              </w:rPr>
              <w:t>% of teachers receiving in-service training</w:t>
            </w:r>
          </w:p>
        </w:tc>
        <w:tc>
          <w:tcPr>
            <w:tcW w:w="6567" w:type="dxa"/>
          </w:tcPr>
          <w:p w14:paraId="17B91A92" w14:textId="77777777" w:rsidR="004442A8" w:rsidRPr="00A84AEA" w:rsidRDefault="004442A8" w:rsidP="004442A8">
            <w:pPr>
              <w:pStyle w:val="ListParagraph"/>
              <w:numPr>
                <w:ilvl w:val="0"/>
                <w:numId w:val="7"/>
              </w:numPr>
              <w:spacing w:before="120"/>
              <w:ind w:left="216" w:hanging="216"/>
              <w:rPr>
                <w:rFonts w:eastAsiaTheme="majorEastAsia" w:cstheme="minorHAnsi"/>
                <w:b/>
                <w:bCs/>
                <w:i/>
                <w:iCs/>
                <w:color w:val="4472C4" w:themeColor="accent1"/>
                <w:sz w:val="20"/>
                <w:szCs w:val="20"/>
                <w:lang w:val="en-GB"/>
              </w:rPr>
            </w:pPr>
            <w:r w:rsidRPr="00A84AEA">
              <w:rPr>
                <w:rFonts w:cstheme="minorHAnsi"/>
                <w:b/>
                <w:sz w:val="20"/>
                <w:szCs w:val="20"/>
                <w:lang w:val="en-GB"/>
              </w:rPr>
              <w:t>Teacher indicators:</w:t>
            </w:r>
          </w:p>
          <w:p w14:paraId="333D0E3C"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pre-primary teachers available nationally</w:t>
            </w:r>
            <w:r>
              <w:rPr>
                <w:rFonts w:cstheme="minorHAnsi"/>
                <w:sz w:val="20"/>
                <w:szCs w:val="20"/>
                <w:lang w:val="en-GB"/>
              </w:rPr>
              <w:t>,</w:t>
            </w:r>
            <w:r w:rsidRPr="00A84AEA">
              <w:rPr>
                <w:rFonts w:cstheme="minorHAnsi"/>
                <w:sz w:val="20"/>
                <w:szCs w:val="20"/>
                <w:lang w:val="en-GB"/>
              </w:rPr>
              <w:t xml:space="preserve"> disaggregated by geographic</w:t>
            </w:r>
            <w:r>
              <w:rPr>
                <w:rFonts w:cstheme="minorHAnsi"/>
                <w:sz w:val="20"/>
                <w:szCs w:val="20"/>
                <w:lang w:val="en-GB"/>
              </w:rPr>
              <w:t>al</w:t>
            </w:r>
            <w:r w:rsidRPr="00A84AEA">
              <w:rPr>
                <w:rFonts w:cstheme="minorHAnsi"/>
                <w:sz w:val="20"/>
                <w:szCs w:val="20"/>
                <w:lang w:val="en-GB"/>
              </w:rPr>
              <w:t xml:space="preserve"> area, location and other relevant factors</w:t>
            </w:r>
          </w:p>
          <w:p w14:paraId="4857DA4E"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Average pupil</w:t>
            </w:r>
            <w:r>
              <w:rPr>
                <w:rFonts w:cstheme="minorHAnsi"/>
                <w:sz w:val="20"/>
                <w:szCs w:val="20"/>
                <w:lang w:val="en-GB"/>
              </w:rPr>
              <w:t>-</w:t>
            </w:r>
            <w:r w:rsidRPr="00A84AEA">
              <w:rPr>
                <w:rFonts w:cstheme="minorHAnsi"/>
                <w:sz w:val="20"/>
                <w:szCs w:val="20"/>
                <w:lang w:val="en-GB"/>
              </w:rPr>
              <w:t>to</w:t>
            </w:r>
            <w:r>
              <w:rPr>
                <w:rFonts w:cstheme="minorHAnsi"/>
                <w:sz w:val="20"/>
                <w:szCs w:val="20"/>
                <w:lang w:val="en-GB"/>
              </w:rPr>
              <w:t>-</w:t>
            </w:r>
            <w:r w:rsidRPr="00A84AEA">
              <w:rPr>
                <w:rFonts w:cstheme="minorHAnsi"/>
                <w:sz w:val="20"/>
                <w:szCs w:val="20"/>
                <w:lang w:val="en-GB"/>
              </w:rPr>
              <w:t>teacher ratio, disaggregated by geographic</w:t>
            </w:r>
            <w:r>
              <w:rPr>
                <w:rFonts w:cstheme="minorHAnsi"/>
                <w:sz w:val="20"/>
                <w:szCs w:val="20"/>
                <w:lang w:val="en-GB"/>
              </w:rPr>
              <w:t>al</w:t>
            </w:r>
            <w:r w:rsidRPr="00A84AEA">
              <w:rPr>
                <w:rFonts w:cstheme="minorHAnsi"/>
                <w:sz w:val="20"/>
                <w:szCs w:val="20"/>
                <w:lang w:val="en-GB"/>
              </w:rPr>
              <w:t xml:space="preserve"> area, location and other relevant factors</w:t>
            </w:r>
          </w:p>
          <w:p w14:paraId="6D5EB940"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Average salary of pre-primary teachers</w:t>
            </w:r>
            <w:r>
              <w:rPr>
                <w:rFonts w:cstheme="minorHAnsi"/>
                <w:sz w:val="20"/>
                <w:szCs w:val="20"/>
                <w:lang w:val="en-GB"/>
              </w:rPr>
              <w:t>,</w:t>
            </w:r>
            <w:r w:rsidRPr="00A84AEA">
              <w:rPr>
                <w:rFonts w:cstheme="minorHAnsi"/>
                <w:sz w:val="20"/>
                <w:szCs w:val="20"/>
                <w:lang w:val="en-GB"/>
              </w:rPr>
              <w:t xml:space="preserve"> disaggregated by geographic</w:t>
            </w:r>
            <w:r>
              <w:rPr>
                <w:rFonts w:cstheme="minorHAnsi"/>
                <w:sz w:val="20"/>
                <w:szCs w:val="20"/>
                <w:lang w:val="en-GB"/>
              </w:rPr>
              <w:t>al</w:t>
            </w:r>
            <w:r w:rsidRPr="00A84AEA">
              <w:rPr>
                <w:rFonts w:cstheme="minorHAnsi"/>
                <w:sz w:val="20"/>
                <w:szCs w:val="20"/>
                <w:lang w:val="en-GB"/>
              </w:rPr>
              <w:t xml:space="preserve"> area, location and other relevant factors</w:t>
            </w:r>
          </w:p>
          <w:p w14:paraId="65F5C110"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Pr>
                <w:rFonts w:cstheme="minorHAnsi"/>
                <w:sz w:val="20"/>
                <w:szCs w:val="20"/>
                <w:lang w:val="en-GB"/>
              </w:rPr>
              <w:t xml:space="preserve">Annual </w:t>
            </w:r>
            <w:r w:rsidRPr="00A84AEA">
              <w:rPr>
                <w:rFonts w:cstheme="minorHAnsi"/>
                <w:sz w:val="20"/>
                <w:szCs w:val="20"/>
                <w:lang w:val="en-GB"/>
              </w:rPr>
              <w:t>% of pre-primary teachers who leave the workforce</w:t>
            </w:r>
          </w:p>
          <w:p w14:paraId="1FFC638C" w14:textId="77777777" w:rsidR="004442A8" w:rsidRPr="00A84AEA" w:rsidRDefault="004442A8" w:rsidP="00B51001">
            <w:pPr>
              <w:pStyle w:val="ListParagraph"/>
              <w:ind w:left="0"/>
              <w:rPr>
                <w:rFonts w:cstheme="minorHAnsi"/>
                <w:sz w:val="20"/>
                <w:szCs w:val="20"/>
                <w:lang w:val="en-GB"/>
              </w:rPr>
            </w:pPr>
          </w:p>
          <w:p w14:paraId="3083B871" w14:textId="77777777" w:rsidR="004442A8" w:rsidRPr="00A84AEA" w:rsidRDefault="004442A8" w:rsidP="004442A8">
            <w:pPr>
              <w:pStyle w:val="ListParagraph"/>
              <w:numPr>
                <w:ilvl w:val="0"/>
                <w:numId w:val="7"/>
              </w:numPr>
              <w:spacing w:before="0"/>
              <w:ind w:left="216" w:hanging="216"/>
              <w:rPr>
                <w:rFonts w:eastAsiaTheme="majorEastAsia" w:cstheme="minorHAnsi"/>
                <w:b/>
                <w:bCs/>
                <w:i/>
                <w:iCs/>
                <w:color w:val="4472C4" w:themeColor="accent1"/>
                <w:sz w:val="20"/>
                <w:szCs w:val="20"/>
                <w:lang w:val="en-GB"/>
              </w:rPr>
            </w:pPr>
            <w:r w:rsidRPr="00A84AEA">
              <w:rPr>
                <w:rFonts w:cstheme="minorHAnsi"/>
                <w:b/>
                <w:sz w:val="20"/>
                <w:szCs w:val="20"/>
                <w:lang w:val="en-GB"/>
              </w:rPr>
              <w:t>Staff training indicators:</w:t>
            </w:r>
          </w:p>
          <w:p w14:paraId="4847A4F0"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qualified (or trained) pre-primary teachers</w:t>
            </w:r>
            <w:r>
              <w:rPr>
                <w:rFonts w:cstheme="minorHAnsi"/>
                <w:sz w:val="20"/>
                <w:szCs w:val="20"/>
                <w:lang w:val="en-GB"/>
              </w:rPr>
              <w:t xml:space="preserve">, </w:t>
            </w:r>
            <w:r w:rsidRPr="00A84AEA">
              <w:rPr>
                <w:rFonts w:cstheme="minorHAnsi"/>
                <w:sz w:val="20"/>
                <w:szCs w:val="20"/>
                <w:lang w:val="en-GB"/>
              </w:rPr>
              <w:t>based on national qualifications</w:t>
            </w:r>
          </w:p>
          <w:p w14:paraId="7F8F5583"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Average pupil</w:t>
            </w:r>
            <w:r>
              <w:rPr>
                <w:rFonts w:cstheme="minorHAnsi"/>
                <w:sz w:val="20"/>
                <w:szCs w:val="20"/>
                <w:lang w:val="en-GB"/>
              </w:rPr>
              <w:t>-</w:t>
            </w:r>
            <w:r w:rsidRPr="00A84AEA">
              <w:rPr>
                <w:rFonts w:cstheme="minorHAnsi"/>
                <w:sz w:val="20"/>
                <w:szCs w:val="20"/>
                <w:lang w:val="en-GB"/>
              </w:rPr>
              <w:t>to</w:t>
            </w:r>
            <w:r>
              <w:rPr>
                <w:rFonts w:cstheme="minorHAnsi"/>
                <w:sz w:val="20"/>
                <w:szCs w:val="20"/>
                <w:lang w:val="en-GB"/>
              </w:rPr>
              <w:t>-</w:t>
            </w:r>
            <w:r w:rsidRPr="00A84AEA">
              <w:rPr>
                <w:rFonts w:cstheme="minorHAnsi"/>
                <w:sz w:val="20"/>
                <w:szCs w:val="20"/>
                <w:lang w:val="en-GB"/>
              </w:rPr>
              <w:t>trained</w:t>
            </w:r>
            <w:r>
              <w:rPr>
                <w:rFonts w:cstheme="minorHAnsi"/>
                <w:sz w:val="20"/>
                <w:szCs w:val="20"/>
                <w:lang w:val="en-GB"/>
              </w:rPr>
              <w:t>-</w:t>
            </w:r>
            <w:r w:rsidRPr="00A84AEA">
              <w:rPr>
                <w:rFonts w:cstheme="minorHAnsi"/>
                <w:sz w:val="20"/>
                <w:szCs w:val="20"/>
                <w:lang w:val="en-GB"/>
              </w:rPr>
              <w:t>teacher ratio</w:t>
            </w:r>
            <w:r>
              <w:rPr>
                <w:rFonts w:cstheme="minorHAnsi"/>
                <w:sz w:val="20"/>
                <w:szCs w:val="20"/>
                <w:lang w:val="en-GB"/>
              </w:rPr>
              <w:t>,</w:t>
            </w:r>
            <w:r w:rsidRPr="00A84AEA">
              <w:rPr>
                <w:rFonts w:cstheme="minorHAnsi"/>
                <w:sz w:val="20"/>
                <w:szCs w:val="20"/>
                <w:lang w:val="en-GB"/>
              </w:rPr>
              <w:t xml:space="preserve"> disaggregated by geographic</w:t>
            </w:r>
            <w:r>
              <w:rPr>
                <w:rFonts w:cstheme="minorHAnsi"/>
                <w:sz w:val="20"/>
                <w:szCs w:val="20"/>
                <w:lang w:val="en-GB"/>
              </w:rPr>
              <w:t>al</w:t>
            </w:r>
            <w:r w:rsidRPr="00A84AEA">
              <w:rPr>
                <w:rFonts w:cstheme="minorHAnsi"/>
                <w:sz w:val="20"/>
                <w:szCs w:val="20"/>
                <w:lang w:val="en-GB"/>
              </w:rPr>
              <w:t xml:space="preserve"> area, location and other relevant factors</w:t>
            </w:r>
          </w:p>
          <w:p w14:paraId="38D089FC"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pre-primary teachers meeting performance standards</w:t>
            </w:r>
          </w:p>
          <w:p w14:paraId="334A6B14"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pre-primary staff who have received pre-service training, disaggregated by geographic</w:t>
            </w:r>
            <w:r>
              <w:rPr>
                <w:rFonts w:cstheme="minorHAnsi"/>
                <w:sz w:val="20"/>
                <w:szCs w:val="20"/>
                <w:lang w:val="en-GB"/>
              </w:rPr>
              <w:t>al</w:t>
            </w:r>
            <w:r w:rsidRPr="00A84AEA">
              <w:rPr>
                <w:rFonts w:cstheme="minorHAnsi"/>
                <w:sz w:val="20"/>
                <w:szCs w:val="20"/>
                <w:lang w:val="en-GB"/>
              </w:rPr>
              <w:t xml:space="preserve"> area, location and other relevant factors</w:t>
            </w:r>
            <w:r>
              <w:rPr>
                <w:rFonts w:cstheme="minorHAnsi"/>
                <w:sz w:val="20"/>
                <w:szCs w:val="20"/>
                <w:lang w:val="en-GB"/>
              </w:rPr>
              <w:t xml:space="preserve"> </w:t>
            </w:r>
          </w:p>
          <w:p w14:paraId="48FAB2A2"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pre-primary staff who have gone through practicum</w:t>
            </w:r>
            <w:r>
              <w:rPr>
                <w:rFonts w:cstheme="minorHAnsi"/>
                <w:sz w:val="20"/>
                <w:szCs w:val="20"/>
                <w:lang w:val="en-GB"/>
              </w:rPr>
              <w:t xml:space="preserve">, </w:t>
            </w:r>
            <w:r w:rsidRPr="00A84AEA">
              <w:rPr>
                <w:rFonts w:cstheme="minorHAnsi"/>
                <w:sz w:val="20"/>
                <w:szCs w:val="20"/>
                <w:lang w:val="en-GB"/>
              </w:rPr>
              <w:t>fieldwork</w:t>
            </w:r>
            <w:r>
              <w:rPr>
                <w:rFonts w:cstheme="minorHAnsi"/>
                <w:sz w:val="20"/>
                <w:szCs w:val="20"/>
                <w:lang w:val="en-GB"/>
              </w:rPr>
              <w:t xml:space="preserve"> and</w:t>
            </w:r>
            <w:r w:rsidRPr="00A84AEA">
              <w:rPr>
                <w:rFonts w:cstheme="minorHAnsi"/>
                <w:sz w:val="20"/>
                <w:szCs w:val="20"/>
                <w:lang w:val="en-GB"/>
              </w:rPr>
              <w:t>/</w:t>
            </w:r>
            <w:r>
              <w:rPr>
                <w:rFonts w:cstheme="minorHAnsi"/>
                <w:sz w:val="20"/>
                <w:szCs w:val="20"/>
                <w:lang w:val="en-GB"/>
              </w:rPr>
              <w:t xml:space="preserve">or </w:t>
            </w:r>
            <w:r w:rsidRPr="00A84AEA">
              <w:rPr>
                <w:rFonts w:cstheme="minorHAnsi"/>
                <w:sz w:val="20"/>
                <w:szCs w:val="20"/>
                <w:lang w:val="en-GB"/>
              </w:rPr>
              <w:t>in-classroom experience</w:t>
            </w:r>
          </w:p>
          <w:p w14:paraId="54A3DEEC"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pre-primary staff who receive continuous professional development (e.g.</w:t>
            </w:r>
            <w:r>
              <w:rPr>
                <w:rFonts w:cstheme="minorHAnsi"/>
                <w:sz w:val="20"/>
                <w:szCs w:val="20"/>
                <w:lang w:val="en-GB"/>
              </w:rPr>
              <w:t>,</w:t>
            </w:r>
            <w:r w:rsidRPr="00A84AEA">
              <w:rPr>
                <w:rFonts w:cstheme="minorHAnsi"/>
                <w:sz w:val="20"/>
                <w:szCs w:val="20"/>
                <w:lang w:val="en-GB"/>
              </w:rPr>
              <w:t xml:space="preserve"> courses</w:t>
            </w:r>
            <w:r>
              <w:rPr>
                <w:rFonts w:cstheme="minorHAnsi"/>
                <w:sz w:val="20"/>
                <w:szCs w:val="20"/>
                <w:lang w:val="en-GB"/>
              </w:rPr>
              <w:t xml:space="preserve">, </w:t>
            </w:r>
            <w:r w:rsidRPr="00A84AEA">
              <w:rPr>
                <w:rFonts w:cstheme="minorHAnsi"/>
                <w:sz w:val="20"/>
                <w:szCs w:val="20"/>
                <w:lang w:val="en-GB"/>
              </w:rPr>
              <w:t>workshops) on an annual or regular basis</w:t>
            </w:r>
          </w:p>
          <w:p w14:paraId="2DABD70E"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pre-primary leaders (princip</w:t>
            </w:r>
            <w:r>
              <w:rPr>
                <w:rFonts w:cstheme="minorHAnsi"/>
                <w:sz w:val="20"/>
                <w:szCs w:val="20"/>
                <w:lang w:val="en-GB"/>
              </w:rPr>
              <w:t>al</w:t>
            </w:r>
            <w:r w:rsidRPr="00A84AEA">
              <w:rPr>
                <w:rFonts w:cstheme="minorHAnsi"/>
                <w:sz w:val="20"/>
                <w:szCs w:val="20"/>
                <w:lang w:val="en-GB"/>
              </w:rPr>
              <w:t>s</w:t>
            </w:r>
            <w:r>
              <w:rPr>
                <w:rFonts w:cstheme="minorHAnsi"/>
                <w:sz w:val="20"/>
                <w:szCs w:val="20"/>
                <w:lang w:val="en-GB"/>
              </w:rPr>
              <w:t xml:space="preserve">, </w:t>
            </w:r>
            <w:r w:rsidRPr="00A84AEA">
              <w:rPr>
                <w:rFonts w:cstheme="minorHAnsi"/>
                <w:sz w:val="20"/>
                <w:szCs w:val="20"/>
                <w:lang w:val="en-GB"/>
              </w:rPr>
              <w:t>supervisors) with relevant training</w:t>
            </w:r>
          </w:p>
          <w:p w14:paraId="34660D54" w14:textId="77777777" w:rsidR="004442A8" w:rsidRPr="00A84AEA" w:rsidRDefault="004442A8" w:rsidP="004442A8">
            <w:pPr>
              <w:pStyle w:val="ListParagraph"/>
              <w:numPr>
                <w:ilvl w:val="2"/>
                <w:numId w:val="4"/>
              </w:numPr>
              <w:spacing w:before="60"/>
              <w:ind w:left="504" w:hanging="216"/>
              <w:rPr>
                <w:rFonts w:eastAsiaTheme="majorEastAsia" w:cstheme="minorHAnsi"/>
                <w:b/>
                <w:bCs/>
                <w:i/>
                <w:iCs/>
                <w:color w:val="4472C4" w:themeColor="accent1"/>
                <w:sz w:val="20"/>
                <w:szCs w:val="20"/>
                <w:lang w:val="en-GB"/>
              </w:rPr>
            </w:pPr>
            <w:r w:rsidRPr="00A84AEA">
              <w:rPr>
                <w:rFonts w:cstheme="minorHAnsi"/>
                <w:sz w:val="20"/>
                <w:szCs w:val="20"/>
                <w:lang w:val="en-GB"/>
              </w:rPr>
              <w:t># of teacher training institutions specializing in pre-primary teacher training</w:t>
            </w:r>
            <w:r>
              <w:rPr>
                <w:rFonts w:cstheme="minorHAnsi"/>
                <w:sz w:val="20"/>
                <w:szCs w:val="20"/>
                <w:lang w:val="en-GB"/>
              </w:rPr>
              <w:t>,</w:t>
            </w:r>
            <w:r w:rsidRPr="00A84AEA">
              <w:rPr>
                <w:rFonts w:cstheme="minorHAnsi"/>
                <w:sz w:val="20"/>
                <w:szCs w:val="20"/>
                <w:lang w:val="en-GB"/>
              </w:rPr>
              <w:t xml:space="preserve"> disaggregated by </w:t>
            </w:r>
            <w:r>
              <w:rPr>
                <w:rFonts w:cstheme="minorHAnsi"/>
                <w:sz w:val="20"/>
                <w:szCs w:val="20"/>
                <w:lang w:val="en-GB"/>
              </w:rPr>
              <w:t>geographical</w:t>
            </w:r>
            <w:r w:rsidRPr="00A84AEA">
              <w:rPr>
                <w:rFonts w:cstheme="minorHAnsi"/>
                <w:sz w:val="20"/>
                <w:szCs w:val="20"/>
                <w:lang w:val="en-GB"/>
              </w:rPr>
              <w:t xml:space="preserve"> area, location and other relevant factors</w:t>
            </w:r>
          </w:p>
          <w:p w14:paraId="4A1A0FCE" w14:textId="77777777" w:rsidR="004442A8" w:rsidRPr="00A84AEA" w:rsidRDefault="004442A8" w:rsidP="00B51001">
            <w:pPr>
              <w:pStyle w:val="ListParagraph"/>
              <w:ind w:left="0"/>
              <w:rPr>
                <w:rFonts w:cstheme="minorHAnsi"/>
                <w:sz w:val="20"/>
                <w:szCs w:val="20"/>
                <w:lang w:val="en-GB"/>
              </w:rPr>
            </w:pPr>
            <w:commentRangeStart w:id="6"/>
          </w:p>
          <w:p w14:paraId="64DD25D4" w14:textId="77777777" w:rsidR="004442A8" w:rsidRPr="00A84AEA" w:rsidRDefault="004442A8" w:rsidP="004442A8">
            <w:pPr>
              <w:pStyle w:val="ListParagraph"/>
              <w:numPr>
                <w:ilvl w:val="0"/>
                <w:numId w:val="7"/>
              </w:numPr>
              <w:spacing w:before="0"/>
              <w:ind w:left="216" w:hanging="216"/>
              <w:rPr>
                <w:rFonts w:cstheme="minorHAnsi"/>
                <w:b/>
                <w:sz w:val="20"/>
                <w:szCs w:val="20"/>
                <w:lang w:val="en-GB"/>
              </w:rPr>
            </w:pPr>
            <w:r w:rsidRPr="00A84AEA">
              <w:rPr>
                <w:rFonts w:cstheme="minorHAnsi"/>
                <w:b/>
                <w:sz w:val="20"/>
                <w:szCs w:val="20"/>
                <w:lang w:val="en-GB"/>
              </w:rPr>
              <w:t xml:space="preserve">Other indicators: </w:t>
            </w:r>
            <w:commentRangeEnd w:id="6"/>
            <w:r w:rsidR="00DC7246">
              <w:rPr>
                <w:rStyle w:val="CommentReference"/>
              </w:rPr>
              <w:commentReference w:id="6"/>
            </w:r>
          </w:p>
          <w:p w14:paraId="1301279C"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female pre-primary teachers</w:t>
            </w:r>
          </w:p>
          <w:p w14:paraId="59608E25" w14:textId="77777777" w:rsidR="004442A8" w:rsidRDefault="004442A8" w:rsidP="004442A8">
            <w:pPr>
              <w:pStyle w:val="ListParagraph"/>
              <w:numPr>
                <w:ilvl w:val="2"/>
                <w:numId w:val="1"/>
              </w:numPr>
              <w:spacing w:before="60" w:after="60"/>
              <w:ind w:left="504" w:hanging="216"/>
              <w:rPr>
                <w:rFonts w:cstheme="minorHAnsi"/>
                <w:sz w:val="20"/>
                <w:szCs w:val="20"/>
                <w:lang w:val="en-GB"/>
              </w:rPr>
            </w:pPr>
            <w:r w:rsidRPr="00A84AEA">
              <w:rPr>
                <w:rFonts w:cstheme="minorHAnsi"/>
                <w:sz w:val="20"/>
                <w:szCs w:val="20"/>
                <w:lang w:val="en-GB"/>
              </w:rPr>
              <w:t>% of pre-primary teachers who are receiving timely remuneration</w:t>
            </w:r>
          </w:p>
          <w:p w14:paraId="35FF825A" w14:textId="77777777" w:rsidR="00BD7D29" w:rsidRDefault="00BD7D29" w:rsidP="004442A8">
            <w:pPr>
              <w:pStyle w:val="ListParagraph"/>
              <w:numPr>
                <w:ilvl w:val="2"/>
                <w:numId w:val="1"/>
              </w:numPr>
              <w:spacing w:before="60" w:after="60"/>
              <w:ind w:left="504" w:hanging="216"/>
              <w:rPr>
                <w:rFonts w:cstheme="minorHAnsi"/>
                <w:sz w:val="20"/>
                <w:szCs w:val="20"/>
                <w:lang w:val="en-GB"/>
              </w:rPr>
            </w:pPr>
            <w:r>
              <w:rPr>
                <w:rFonts w:cstheme="minorHAnsi"/>
                <w:sz w:val="20"/>
                <w:szCs w:val="20"/>
                <w:lang w:val="en-GB"/>
              </w:rPr>
              <w:t xml:space="preserve">% of pre-primary </w:t>
            </w:r>
            <w:r w:rsidR="004D722C">
              <w:rPr>
                <w:rFonts w:cstheme="minorHAnsi"/>
                <w:sz w:val="20"/>
                <w:szCs w:val="20"/>
                <w:lang w:val="en-GB"/>
              </w:rPr>
              <w:t>staff trained in inclusive early childhood education</w:t>
            </w:r>
          </w:p>
          <w:p w14:paraId="2AF9410F" w14:textId="1B64E2EA" w:rsidR="00995AB2" w:rsidRDefault="004D722C" w:rsidP="00995AB2">
            <w:pPr>
              <w:pStyle w:val="ListParagraph"/>
              <w:numPr>
                <w:ilvl w:val="2"/>
                <w:numId w:val="4"/>
              </w:numPr>
              <w:spacing w:before="60"/>
              <w:ind w:left="504" w:hanging="216"/>
              <w:rPr>
                <w:rFonts w:cstheme="minorHAnsi"/>
                <w:sz w:val="20"/>
                <w:szCs w:val="20"/>
                <w:lang w:val="en-GB"/>
              </w:rPr>
            </w:pPr>
            <w:r>
              <w:rPr>
                <w:rFonts w:cstheme="minorHAnsi"/>
                <w:sz w:val="20"/>
                <w:szCs w:val="20"/>
                <w:lang w:val="en-GB"/>
              </w:rPr>
              <w:t>Existence of continuing professional development opportunities on inclusive early childhood education</w:t>
            </w:r>
          </w:p>
          <w:p w14:paraId="0861F8A3" w14:textId="77777777" w:rsidR="00995AB2" w:rsidRPr="00995AB2" w:rsidRDefault="00995AB2" w:rsidP="00995AB2">
            <w:pPr>
              <w:pStyle w:val="ListParagraph"/>
              <w:spacing w:before="60"/>
              <w:ind w:left="504" w:firstLine="0"/>
              <w:rPr>
                <w:rFonts w:cstheme="minorHAnsi"/>
                <w:sz w:val="20"/>
                <w:szCs w:val="20"/>
                <w:lang w:val="en-GB"/>
              </w:rPr>
            </w:pPr>
          </w:p>
          <w:p w14:paraId="6E2BC6F3" w14:textId="166015DD" w:rsidR="00995AB2" w:rsidRPr="00DD27E2" w:rsidRDefault="00995AB2" w:rsidP="00995AB2">
            <w:pPr>
              <w:pStyle w:val="ListParagraph"/>
              <w:numPr>
                <w:ilvl w:val="0"/>
                <w:numId w:val="7"/>
              </w:numPr>
              <w:spacing w:before="0"/>
              <w:ind w:left="216" w:hanging="216"/>
              <w:rPr>
                <w:rFonts w:cstheme="minorHAnsi"/>
                <w:b/>
                <w:sz w:val="20"/>
                <w:szCs w:val="20"/>
                <w:lang w:val="en-GB"/>
              </w:rPr>
            </w:pPr>
            <w:r>
              <w:rPr>
                <w:rFonts w:cstheme="minorHAnsi"/>
                <w:b/>
                <w:bCs/>
                <w:sz w:val="20"/>
                <w:szCs w:val="20"/>
                <w:lang w:val="en-GB"/>
              </w:rPr>
              <w:t>Play-based teaching indicators</w:t>
            </w:r>
            <w:r w:rsidRPr="00995AB2">
              <w:rPr>
                <w:rFonts w:cstheme="minorHAnsi"/>
                <w:b/>
                <w:sz w:val="20"/>
                <w:szCs w:val="20"/>
                <w:lang w:val="en-GB"/>
              </w:rPr>
              <w:t>:</w:t>
            </w:r>
            <w:commentRangeStart w:id="7"/>
            <w:commentRangeEnd w:id="7"/>
            <w:r w:rsidRPr="00995AB2">
              <w:rPr>
                <w:rFonts w:cstheme="minorHAnsi"/>
                <w:b/>
                <w:sz w:val="20"/>
                <w:szCs w:val="20"/>
                <w:lang w:val="en-GB"/>
              </w:rPr>
              <w:commentReference w:id="7"/>
            </w:r>
          </w:p>
          <w:p w14:paraId="6CA2155D" w14:textId="5390BC8A" w:rsidR="00081104" w:rsidRPr="00081104" w:rsidRDefault="00081104" w:rsidP="00081104">
            <w:pPr>
              <w:pStyle w:val="ListParagraph"/>
              <w:numPr>
                <w:ilvl w:val="2"/>
                <w:numId w:val="1"/>
              </w:numPr>
              <w:spacing w:before="60" w:after="60"/>
              <w:ind w:left="504" w:hanging="216"/>
              <w:rPr>
                <w:rFonts w:cstheme="minorHAnsi"/>
                <w:sz w:val="20"/>
                <w:szCs w:val="20"/>
                <w:lang w:val="en-GB"/>
              </w:rPr>
            </w:pPr>
            <w:r w:rsidRPr="00081104">
              <w:rPr>
                <w:rFonts w:cstheme="minorHAnsi"/>
                <w:sz w:val="20"/>
                <w:szCs w:val="20"/>
                <w:lang w:val="en-GB"/>
              </w:rPr>
              <w:t xml:space="preserve">% of pre-primary </w:t>
            </w:r>
            <w:r>
              <w:rPr>
                <w:rFonts w:cstheme="minorHAnsi"/>
                <w:sz w:val="20"/>
                <w:szCs w:val="20"/>
                <w:lang w:val="en-GB"/>
              </w:rPr>
              <w:t>teachers</w:t>
            </w:r>
            <w:r w:rsidRPr="00081104">
              <w:rPr>
                <w:rFonts w:cstheme="minorHAnsi"/>
                <w:sz w:val="20"/>
                <w:szCs w:val="20"/>
                <w:lang w:val="en-GB"/>
              </w:rPr>
              <w:t xml:space="preserve"> with relevant training on play-based pedagogies </w:t>
            </w:r>
          </w:p>
          <w:p w14:paraId="211A7ABC" w14:textId="2ECBC1C0" w:rsidR="00081104" w:rsidRPr="00081104" w:rsidRDefault="00081104" w:rsidP="00081104">
            <w:pPr>
              <w:pStyle w:val="ListParagraph"/>
              <w:numPr>
                <w:ilvl w:val="2"/>
                <w:numId w:val="1"/>
              </w:numPr>
              <w:spacing w:before="60" w:after="60"/>
              <w:ind w:left="504" w:hanging="216"/>
              <w:rPr>
                <w:rFonts w:cstheme="minorHAnsi"/>
                <w:sz w:val="20"/>
                <w:szCs w:val="20"/>
                <w:lang w:val="en-GB"/>
              </w:rPr>
            </w:pPr>
            <w:r w:rsidRPr="00081104">
              <w:rPr>
                <w:rFonts w:cstheme="minorHAnsi"/>
                <w:sz w:val="20"/>
                <w:szCs w:val="20"/>
                <w:lang w:val="en-GB"/>
              </w:rPr>
              <w:t xml:space="preserve">% of pre-primary </w:t>
            </w:r>
            <w:r>
              <w:rPr>
                <w:rFonts w:cstheme="minorHAnsi"/>
                <w:sz w:val="20"/>
                <w:szCs w:val="20"/>
                <w:lang w:val="en-GB"/>
              </w:rPr>
              <w:t xml:space="preserve">teachers </w:t>
            </w:r>
            <w:r w:rsidRPr="00081104">
              <w:rPr>
                <w:rFonts w:cstheme="minorHAnsi"/>
                <w:sz w:val="20"/>
                <w:szCs w:val="20"/>
                <w:lang w:val="en-GB"/>
              </w:rPr>
              <w:t>who receive continuous professional development opportunities on play-based pedagogies</w:t>
            </w:r>
          </w:p>
          <w:p w14:paraId="0FE35225" w14:textId="77777777" w:rsidR="00081104" w:rsidRPr="00081104" w:rsidRDefault="00081104" w:rsidP="00081104">
            <w:pPr>
              <w:pStyle w:val="ListParagraph"/>
              <w:numPr>
                <w:ilvl w:val="2"/>
                <w:numId w:val="1"/>
              </w:numPr>
              <w:spacing w:before="60" w:after="60"/>
              <w:ind w:left="504" w:hanging="216"/>
              <w:rPr>
                <w:rFonts w:cstheme="minorHAnsi"/>
                <w:sz w:val="20"/>
                <w:szCs w:val="20"/>
                <w:lang w:val="en-GB"/>
              </w:rPr>
            </w:pPr>
            <w:r w:rsidRPr="00081104">
              <w:rPr>
                <w:rFonts w:cstheme="minorHAnsi"/>
                <w:sz w:val="20"/>
                <w:szCs w:val="20"/>
                <w:lang w:val="en-GB"/>
              </w:rPr>
              <w:t>% of pre-primary leaders with relevant training on play-based approach</w:t>
            </w:r>
          </w:p>
          <w:p w14:paraId="2E594D3C" w14:textId="13260A8D" w:rsidR="00995AB2" w:rsidRPr="00DD27E2" w:rsidRDefault="00081104" w:rsidP="00995AB2">
            <w:pPr>
              <w:pStyle w:val="ListParagraph"/>
              <w:numPr>
                <w:ilvl w:val="2"/>
                <w:numId w:val="1"/>
              </w:numPr>
              <w:spacing w:before="60" w:after="60"/>
              <w:ind w:left="504" w:hanging="216"/>
              <w:rPr>
                <w:rFonts w:cstheme="minorHAnsi"/>
                <w:sz w:val="20"/>
                <w:szCs w:val="20"/>
                <w:lang w:val="en-GB"/>
              </w:rPr>
            </w:pPr>
            <w:r w:rsidRPr="00081104">
              <w:rPr>
                <w:rFonts w:cstheme="minorHAnsi"/>
                <w:sz w:val="20"/>
                <w:szCs w:val="20"/>
                <w:lang w:val="en-GB"/>
              </w:rPr>
              <w:t>% of trained pre-primary leaders who provide ongoing coaching and mentoring on play-based approach</w:t>
            </w:r>
          </w:p>
        </w:tc>
      </w:tr>
    </w:tbl>
    <w:p w14:paraId="379E0D77" w14:textId="77777777" w:rsidR="004442A8" w:rsidRDefault="004442A8" w:rsidP="004442A8">
      <w:pPr>
        <w:widowControl/>
        <w:spacing w:after="160" w:line="259" w:lineRule="auto"/>
      </w:pPr>
      <w:r>
        <w:br w:type="page"/>
      </w:r>
    </w:p>
    <w:p w14:paraId="45775018" w14:textId="77777777" w:rsidR="004442A8" w:rsidRDefault="004442A8" w:rsidP="004442A8"/>
    <w:tbl>
      <w:tblPr>
        <w:tblStyle w:val="TableGrid"/>
        <w:tblW w:w="1008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60"/>
        <w:gridCol w:w="6120"/>
      </w:tblGrid>
      <w:tr w:rsidR="004442A8" w:rsidRPr="00DC6875" w14:paraId="2FD42FFF" w14:textId="77777777" w:rsidTr="00B51001">
        <w:trPr>
          <w:trHeight w:val="427"/>
          <w:jc w:val="center"/>
        </w:trPr>
        <w:tc>
          <w:tcPr>
            <w:tcW w:w="10080" w:type="dxa"/>
            <w:gridSpan w:val="2"/>
            <w:shd w:val="clear" w:color="auto" w:fill="CCFF99"/>
            <w:vAlign w:val="center"/>
          </w:tcPr>
          <w:p w14:paraId="0D487599" w14:textId="77777777" w:rsidR="004442A8" w:rsidRPr="00A84AEA" w:rsidRDefault="004442A8" w:rsidP="00B51001">
            <w:pPr>
              <w:jc w:val="center"/>
              <w:rPr>
                <w:b/>
                <w:lang w:val="en-GB"/>
              </w:rPr>
            </w:pPr>
            <w:r w:rsidRPr="00A84AEA">
              <w:rPr>
                <w:b/>
                <w:lang w:val="en-GB"/>
              </w:rPr>
              <w:t xml:space="preserve">CORE FUNCTION 4: </w:t>
            </w:r>
            <w:r w:rsidRPr="00B92559">
              <w:rPr>
                <w:b/>
                <w:i/>
                <w:lang w:val="en-GB"/>
              </w:rPr>
              <w:t>Family and community engagement</w:t>
            </w:r>
          </w:p>
        </w:tc>
      </w:tr>
      <w:tr w:rsidR="004442A8" w:rsidRPr="00DC6875" w14:paraId="2BBCE3AF" w14:textId="77777777" w:rsidTr="00B51001">
        <w:trPr>
          <w:trHeight w:val="403"/>
          <w:jc w:val="center"/>
        </w:trPr>
        <w:tc>
          <w:tcPr>
            <w:tcW w:w="3960" w:type="dxa"/>
            <w:shd w:val="clear" w:color="auto" w:fill="CCFF99"/>
            <w:vAlign w:val="center"/>
          </w:tcPr>
          <w:p w14:paraId="7A421310" w14:textId="77777777" w:rsidR="004442A8" w:rsidRPr="00B92559" w:rsidRDefault="004442A8" w:rsidP="00B51001">
            <w:pPr>
              <w:rPr>
                <w:b/>
                <w:sz w:val="20"/>
                <w:szCs w:val="20"/>
                <w:lang w:val="en-GB"/>
              </w:rPr>
            </w:pPr>
            <w:r w:rsidRPr="00B92559">
              <w:rPr>
                <w:b/>
                <w:sz w:val="20"/>
                <w:szCs w:val="20"/>
                <w:lang w:val="en-GB"/>
              </w:rPr>
              <w:t>Key documents</w:t>
            </w:r>
          </w:p>
        </w:tc>
        <w:tc>
          <w:tcPr>
            <w:tcW w:w="6120" w:type="dxa"/>
            <w:shd w:val="clear" w:color="auto" w:fill="CCFF99"/>
            <w:vAlign w:val="center"/>
          </w:tcPr>
          <w:p w14:paraId="53E24D50" w14:textId="77777777" w:rsidR="004442A8" w:rsidRPr="00B92559" w:rsidRDefault="004442A8" w:rsidP="00B51001">
            <w:pPr>
              <w:rPr>
                <w:b/>
                <w:sz w:val="20"/>
                <w:szCs w:val="20"/>
                <w:lang w:val="en-GB"/>
              </w:rPr>
            </w:pPr>
            <w:r w:rsidRPr="00B92559">
              <w:rPr>
                <w:b/>
                <w:sz w:val="20"/>
                <w:szCs w:val="20"/>
                <w:lang w:val="en-GB"/>
              </w:rPr>
              <w:t>Key indicators</w:t>
            </w:r>
          </w:p>
        </w:tc>
      </w:tr>
      <w:tr w:rsidR="004442A8" w:rsidRPr="00DC6875" w14:paraId="0D97EB95" w14:textId="77777777" w:rsidTr="00B51001">
        <w:trPr>
          <w:trHeight w:val="5719"/>
          <w:jc w:val="center"/>
        </w:trPr>
        <w:tc>
          <w:tcPr>
            <w:tcW w:w="3960" w:type="dxa"/>
          </w:tcPr>
          <w:p w14:paraId="08778074"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Family or child policy aimed at engaging families of preschool</w:t>
            </w:r>
            <w:r>
              <w:rPr>
                <w:rFonts w:cstheme="minorHAnsi"/>
                <w:sz w:val="20"/>
                <w:szCs w:val="20"/>
                <w:lang w:val="en-GB"/>
              </w:rPr>
              <w:t>-</w:t>
            </w:r>
            <w:r w:rsidRPr="00A84AEA">
              <w:rPr>
                <w:rFonts w:cstheme="minorHAnsi"/>
                <w:sz w:val="20"/>
                <w:szCs w:val="20"/>
                <w:lang w:val="en-GB"/>
              </w:rPr>
              <w:t>age children</w:t>
            </w:r>
          </w:p>
          <w:p w14:paraId="6B878761"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Parent education curriculum and/or programme framework</w:t>
            </w:r>
          </w:p>
          <w:p w14:paraId="496178A4"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Parent and community engagement standards</w:t>
            </w:r>
          </w:p>
          <w:p w14:paraId="3B5E14B4" w14:textId="77777777" w:rsidR="004442A8" w:rsidRPr="00A84AEA" w:rsidRDefault="004442A8" w:rsidP="004442A8">
            <w:pPr>
              <w:pStyle w:val="ListParagraph"/>
              <w:numPr>
                <w:ilvl w:val="0"/>
                <w:numId w:val="1"/>
              </w:numPr>
              <w:spacing w:before="120"/>
              <w:ind w:left="360"/>
              <w:rPr>
                <w:rFonts w:cstheme="minorHAnsi"/>
                <w:b/>
                <w:sz w:val="20"/>
                <w:szCs w:val="20"/>
                <w:lang w:val="en-GB"/>
              </w:rPr>
            </w:pPr>
            <w:r w:rsidRPr="00A84AEA">
              <w:rPr>
                <w:rFonts w:cstheme="minorHAnsi"/>
                <w:sz w:val="20"/>
                <w:szCs w:val="20"/>
                <w:lang w:val="en-GB"/>
              </w:rPr>
              <w:t>Documentation and materials promoting home learning environments</w:t>
            </w:r>
            <w:r>
              <w:rPr>
                <w:rFonts w:cstheme="minorHAnsi"/>
                <w:sz w:val="20"/>
                <w:szCs w:val="20"/>
                <w:lang w:val="en-GB"/>
              </w:rPr>
              <w:t>, e.g.,</w:t>
            </w:r>
            <w:r w:rsidRPr="00A84AEA">
              <w:rPr>
                <w:rFonts w:cstheme="minorHAnsi"/>
                <w:sz w:val="20"/>
                <w:szCs w:val="20"/>
                <w:lang w:val="en-GB"/>
              </w:rPr>
              <w:t xml:space="preserve"> brochures</w:t>
            </w:r>
            <w:r>
              <w:rPr>
                <w:rFonts w:cstheme="minorHAnsi"/>
                <w:sz w:val="20"/>
                <w:szCs w:val="20"/>
                <w:lang w:val="en-GB"/>
              </w:rPr>
              <w:t>,</w:t>
            </w:r>
            <w:r w:rsidRPr="00A84AEA">
              <w:rPr>
                <w:rFonts w:cstheme="minorHAnsi"/>
                <w:sz w:val="20"/>
                <w:szCs w:val="20"/>
                <w:lang w:val="en-GB"/>
              </w:rPr>
              <w:t xml:space="preserve"> flyers</w:t>
            </w:r>
            <w:r>
              <w:rPr>
                <w:rFonts w:cstheme="minorHAnsi"/>
                <w:sz w:val="20"/>
                <w:szCs w:val="20"/>
                <w:lang w:val="en-GB"/>
              </w:rPr>
              <w:t>,</w:t>
            </w:r>
            <w:r w:rsidRPr="00A84AEA">
              <w:rPr>
                <w:rFonts w:cstheme="minorHAnsi"/>
                <w:sz w:val="20"/>
                <w:szCs w:val="20"/>
                <w:lang w:val="en-GB"/>
              </w:rPr>
              <w:t xml:space="preserve"> pamphlets</w:t>
            </w:r>
            <w:r>
              <w:rPr>
                <w:rFonts w:cstheme="minorHAnsi"/>
                <w:sz w:val="20"/>
                <w:szCs w:val="20"/>
                <w:lang w:val="en-GB"/>
              </w:rPr>
              <w:t>,</w:t>
            </w:r>
            <w:r w:rsidRPr="00A84AEA">
              <w:rPr>
                <w:rFonts w:cstheme="minorHAnsi"/>
                <w:sz w:val="20"/>
                <w:szCs w:val="20"/>
                <w:lang w:val="en-GB"/>
              </w:rPr>
              <w:t xml:space="preserve"> training materials</w:t>
            </w:r>
          </w:p>
          <w:p w14:paraId="234D112A" w14:textId="77777777" w:rsidR="004442A8" w:rsidRPr="00A84AEA" w:rsidRDefault="004442A8" w:rsidP="004442A8">
            <w:pPr>
              <w:pStyle w:val="ListParagraph"/>
              <w:numPr>
                <w:ilvl w:val="0"/>
                <w:numId w:val="1"/>
              </w:numPr>
              <w:spacing w:before="120"/>
              <w:ind w:left="360"/>
              <w:rPr>
                <w:rFonts w:cstheme="minorHAnsi"/>
                <w:sz w:val="20"/>
                <w:szCs w:val="20"/>
                <w:lang w:val="en-GB"/>
              </w:rPr>
            </w:pPr>
            <w:r w:rsidRPr="00A84AEA">
              <w:rPr>
                <w:rFonts w:cstheme="minorHAnsi"/>
                <w:sz w:val="20"/>
                <w:szCs w:val="20"/>
                <w:lang w:val="en-GB"/>
              </w:rPr>
              <w:t>Assessment tool to evaluate parent</w:t>
            </w:r>
            <w:r>
              <w:rPr>
                <w:rFonts w:cstheme="minorHAnsi"/>
                <w:sz w:val="20"/>
                <w:szCs w:val="20"/>
                <w:lang w:val="en-GB"/>
              </w:rPr>
              <w:t>s’</w:t>
            </w:r>
            <w:r w:rsidRPr="00A84AEA">
              <w:rPr>
                <w:rFonts w:cstheme="minorHAnsi"/>
                <w:sz w:val="20"/>
                <w:szCs w:val="20"/>
                <w:lang w:val="en-GB"/>
              </w:rPr>
              <w:t xml:space="preserve"> engagement</w:t>
            </w:r>
          </w:p>
        </w:tc>
        <w:tc>
          <w:tcPr>
            <w:tcW w:w="6120" w:type="dxa"/>
          </w:tcPr>
          <w:p w14:paraId="5E982E94" w14:textId="77777777" w:rsidR="004442A8" w:rsidRPr="00A84AEA" w:rsidRDefault="004442A8" w:rsidP="004442A8">
            <w:pPr>
              <w:pStyle w:val="ListParagraph"/>
              <w:numPr>
                <w:ilvl w:val="0"/>
                <w:numId w:val="9"/>
              </w:numPr>
              <w:spacing w:before="120"/>
              <w:ind w:left="216" w:hanging="216"/>
              <w:rPr>
                <w:rFonts w:eastAsiaTheme="majorEastAsia" w:cstheme="minorHAnsi"/>
                <w:b/>
                <w:bCs/>
                <w:i/>
                <w:iCs/>
                <w:color w:val="4472C4" w:themeColor="accent1"/>
                <w:sz w:val="20"/>
                <w:szCs w:val="20"/>
                <w:lang w:val="en-GB"/>
              </w:rPr>
            </w:pPr>
            <w:r w:rsidRPr="00A84AEA">
              <w:rPr>
                <w:rFonts w:cstheme="minorHAnsi"/>
                <w:b/>
                <w:sz w:val="20"/>
                <w:szCs w:val="20"/>
                <w:lang w:val="en-GB"/>
              </w:rPr>
              <w:t>Pre-primary classroom/program</w:t>
            </w:r>
            <w:r>
              <w:rPr>
                <w:rFonts w:cstheme="minorHAnsi"/>
                <w:b/>
                <w:sz w:val="20"/>
                <w:szCs w:val="20"/>
                <w:lang w:val="en-GB"/>
              </w:rPr>
              <w:t>me</w:t>
            </w:r>
            <w:r w:rsidRPr="00A84AEA">
              <w:rPr>
                <w:rFonts w:cstheme="minorHAnsi"/>
                <w:b/>
                <w:sz w:val="20"/>
                <w:szCs w:val="20"/>
                <w:lang w:val="en-GB"/>
              </w:rPr>
              <w:t xml:space="preserve"> indicators:</w:t>
            </w:r>
          </w:p>
          <w:p w14:paraId="0F3FD80F"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pre-primary programmes that provide parents’ education or parents’ involvement,</w:t>
            </w:r>
            <w:r>
              <w:rPr>
                <w:rFonts w:cstheme="minorHAnsi"/>
                <w:sz w:val="20"/>
                <w:szCs w:val="20"/>
                <w:lang w:val="en-GB"/>
              </w:rPr>
              <w:t xml:space="preserve"> </w:t>
            </w:r>
            <w:r w:rsidRPr="00A84AEA">
              <w:rPr>
                <w:rFonts w:cstheme="minorHAnsi"/>
                <w:sz w:val="20"/>
                <w:szCs w:val="20"/>
                <w:lang w:val="en-GB"/>
              </w:rPr>
              <w:t>e.g., parent-teacher association, classroom visits, parent-teacher conferences</w:t>
            </w:r>
          </w:p>
          <w:p w14:paraId="1F506755"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pre-primary programmes/centres that regularly communicate with families about the</w:t>
            </w:r>
            <w:r>
              <w:rPr>
                <w:rFonts w:cstheme="minorHAnsi"/>
                <w:sz w:val="20"/>
                <w:szCs w:val="20"/>
                <w:lang w:val="en-GB"/>
              </w:rPr>
              <w:t>ir</w:t>
            </w:r>
            <w:r w:rsidRPr="00A84AEA">
              <w:rPr>
                <w:rFonts w:cstheme="minorHAnsi"/>
                <w:sz w:val="20"/>
                <w:szCs w:val="20"/>
                <w:lang w:val="en-GB"/>
              </w:rPr>
              <w:t xml:space="preserve"> child’s progress</w:t>
            </w:r>
          </w:p>
          <w:p w14:paraId="6A98DDFA" w14:textId="77777777" w:rsidR="004442A8" w:rsidRDefault="004442A8" w:rsidP="004442A8">
            <w:pPr>
              <w:pStyle w:val="ListParagraph"/>
              <w:numPr>
                <w:ilvl w:val="2"/>
                <w:numId w:val="1"/>
              </w:numPr>
              <w:spacing w:before="60"/>
              <w:ind w:left="504" w:hanging="216"/>
              <w:rPr>
                <w:rFonts w:cstheme="minorHAnsi"/>
                <w:sz w:val="20"/>
                <w:szCs w:val="20"/>
                <w:lang w:val="en-GB"/>
              </w:rPr>
            </w:pPr>
            <w:r w:rsidRPr="00A84AEA">
              <w:rPr>
                <w:rFonts w:cstheme="minorHAnsi"/>
                <w:sz w:val="20"/>
                <w:szCs w:val="20"/>
                <w:lang w:val="en-GB"/>
              </w:rPr>
              <w:t>% of pre-primary staff trained on family engagement and support</w:t>
            </w:r>
          </w:p>
          <w:p w14:paraId="05889F35" w14:textId="77777777" w:rsidR="004442A8" w:rsidRPr="001A456E" w:rsidRDefault="004442A8" w:rsidP="00B51001">
            <w:pPr>
              <w:rPr>
                <w:rFonts w:cstheme="minorHAnsi"/>
                <w:sz w:val="20"/>
                <w:szCs w:val="20"/>
                <w:lang w:val="en-GB"/>
              </w:rPr>
            </w:pPr>
          </w:p>
          <w:p w14:paraId="6550707F" w14:textId="77777777" w:rsidR="004442A8" w:rsidRPr="00A84AEA" w:rsidRDefault="004442A8" w:rsidP="004442A8">
            <w:pPr>
              <w:pStyle w:val="ListParagraph"/>
              <w:numPr>
                <w:ilvl w:val="0"/>
                <w:numId w:val="9"/>
              </w:numPr>
              <w:spacing w:before="0"/>
              <w:ind w:left="216" w:hanging="216"/>
              <w:rPr>
                <w:rFonts w:eastAsiaTheme="majorEastAsia" w:cstheme="minorHAnsi"/>
                <w:b/>
                <w:bCs/>
                <w:i/>
                <w:iCs/>
                <w:color w:val="4472C4" w:themeColor="accent1"/>
                <w:sz w:val="20"/>
                <w:szCs w:val="20"/>
                <w:lang w:val="en-GB"/>
              </w:rPr>
            </w:pPr>
            <w:commentRangeStart w:id="8"/>
            <w:r w:rsidRPr="00A84AEA">
              <w:rPr>
                <w:rFonts w:cstheme="minorHAnsi"/>
                <w:b/>
                <w:sz w:val="20"/>
                <w:szCs w:val="20"/>
                <w:lang w:val="en-GB"/>
              </w:rPr>
              <w:t xml:space="preserve">Child/home indicators: </w:t>
            </w:r>
            <w:commentRangeEnd w:id="8"/>
            <w:r w:rsidR="00AB14AB">
              <w:rPr>
                <w:rStyle w:val="CommentReference"/>
              </w:rPr>
              <w:commentReference w:id="8"/>
            </w:r>
          </w:p>
          <w:p w14:paraId="59F89379"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eastAsia="Times New Roman" w:cstheme="minorHAnsi"/>
                <w:sz w:val="20"/>
                <w:szCs w:val="20"/>
                <w:lang w:val="en-GB"/>
              </w:rPr>
              <w:t xml:space="preserve">% of </w:t>
            </w:r>
            <w:r w:rsidRPr="00A84AEA">
              <w:rPr>
                <w:rFonts w:cstheme="minorHAnsi"/>
                <w:sz w:val="20"/>
                <w:szCs w:val="20"/>
                <w:lang w:val="en-GB"/>
              </w:rPr>
              <w:t>children</w:t>
            </w:r>
            <w:r w:rsidRPr="00A84AEA">
              <w:rPr>
                <w:rFonts w:eastAsia="Times New Roman" w:cstheme="minorHAnsi"/>
                <w:sz w:val="20"/>
                <w:szCs w:val="20"/>
                <w:lang w:val="en-GB"/>
              </w:rPr>
              <w:t xml:space="preserve"> who have three or more children’s books (MICS indicator)</w:t>
            </w:r>
          </w:p>
          <w:p w14:paraId="303E72E8"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eastAsia="Times New Roman" w:cstheme="minorHAnsi"/>
                <w:sz w:val="20"/>
                <w:szCs w:val="20"/>
                <w:lang w:val="en-GB"/>
              </w:rPr>
              <w:t>% of children who play with two or more types of playthings (MICS)</w:t>
            </w:r>
          </w:p>
          <w:p w14:paraId="66CB01F9"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eastAsia="Times New Roman" w:cstheme="minorHAnsi"/>
                <w:sz w:val="20"/>
                <w:szCs w:val="20"/>
                <w:lang w:val="en-GB"/>
              </w:rPr>
              <w:t xml:space="preserve">% of children who are left alone or under the supervision of another child younger than 10 years of age for more than one hour at least once in the </w:t>
            </w:r>
            <w:r>
              <w:rPr>
                <w:rFonts w:eastAsia="Times New Roman" w:cstheme="minorHAnsi"/>
                <w:sz w:val="20"/>
                <w:szCs w:val="20"/>
                <w:lang w:val="en-GB"/>
              </w:rPr>
              <w:t>p</w:t>
            </w:r>
            <w:r w:rsidRPr="00A84AEA">
              <w:rPr>
                <w:rFonts w:eastAsia="Times New Roman" w:cstheme="minorHAnsi"/>
                <w:sz w:val="20"/>
                <w:szCs w:val="20"/>
                <w:lang w:val="en-GB"/>
              </w:rPr>
              <w:t>ast week (MICS)</w:t>
            </w:r>
          </w:p>
          <w:p w14:paraId="1517A98B" w14:textId="77777777" w:rsidR="004442A8" w:rsidRPr="00A84AEA" w:rsidRDefault="004442A8" w:rsidP="004442A8">
            <w:pPr>
              <w:pStyle w:val="ListParagraph"/>
              <w:numPr>
                <w:ilvl w:val="2"/>
                <w:numId w:val="1"/>
              </w:numPr>
              <w:spacing w:before="60"/>
              <w:ind w:left="504" w:hanging="216"/>
              <w:rPr>
                <w:rFonts w:cstheme="minorHAnsi"/>
                <w:sz w:val="20"/>
                <w:szCs w:val="20"/>
                <w:lang w:val="en-GB"/>
              </w:rPr>
            </w:pPr>
            <w:r w:rsidRPr="00A84AEA">
              <w:rPr>
                <w:rFonts w:eastAsia="Times New Roman" w:cstheme="minorHAnsi"/>
                <w:sz w:val="20"/>
                <w:szCs w:val="20"/>
                <w:lang w:val="en-GB"/>
              </w:rPr>
              <w:t>% of children who experienced any physical punishment and/or psychological aggression by caregivers in the past month (MICS)</w:t>
            </w:r>
          </w:p>
          <w:p w14:paraId="1078F951" w14:textId="77777777" w:rsidR="004442A8" w:rsidRPr="004D722C" w:rsidRDefault="004442A8" w:rsidP="004442A8">
            <w:pPr>
              <w:pStyle w:val="ListParagraph"/>
              <w:numPr>
                <w:ilvl w:val="2"/>
                <w:numId w:val="1"/>
              </w:numPr>
              <w:spacing w:before="60"/>
              <w:ind w:left="504" w:hanging="216"/>
              <w:rPr>
                <w:rFonts w:cstheme="minorHAnsi"/>
                <w:sz w:val="20"/>
                <w:szCs w:val="20"/>
                <w:lang w:val="en-GB"/>
              </w:rPr>
            </w:pPr>
            <w:r w:rsidRPr="00A84AEA">
              <w:rPr>
                <w:rFonts w:eastAsia="Times New Roman" w:cstheme="minorHAnsi"/>
                <w:sz w:val="20"/>
                <w:szCs w:val="20"/>
                <w:lang w:val="en-GB"/>
              </w:rPr>
              <w:t>% of children for whom an adult household member discussed child’s progress with teachers</w:t>
            </w:r>
          </w:p>
          <w:p w14:paraId="7FD8C908" w14:textId="77777777" w:rsidR="004D722C" w:rsidRPr="00DD27E2" w:rsidRDefault="004D722C" w:rsidP="004442A8">
            <w:pPr>
              <w:pStyle w:val="ListParagraph"/>
              <w:numPr>
                <w:ilvl w:val="2"/>
                <w:numId w:val="1"/>
              </w:numPr>
              <w:spacing w:before="60"/>
              <w:ind w:left="504" w:hanging="216"/>
              <w:rPr>
                <w:rFonts w:cstheme="minorHAnsi"/>
                <w:sz w:val="20"/>
                <w:szCs w:val="20"/>
                <w:lang w:val="en-GB"/>
              </w:rPr>
            </w:pPr>
            <w:r>
              <w:rPr>
                <w:rFonts w:eastAsia="Times New Roman" w:cstheme="minorHAnsi"/>
                <w:sz w:val="20"/>
                <w:szCs w:val="20"/>
                <w:lang w:val="en-GB"/>
              </w:rPr>
              <w:t xml:space="preserve">Existence of </w:t>
            </w:r>
            <w:r w:rsidR="00C87E6C">
              <w:rPr>
                <w:rFonts w:eastAsia="Times New Roman" w:cstheme="minorHAnsi"/>
                <w:sz w:val="20"/>
                <w:szCs w:val="20"/>
                <w:lang w:val="en-GB"/>
              </w:rPr>
              <w:t>resources to support playful learning at home for marginalized/disadvantaged children (ex. children with disabilities, children from ethnic and linguistic minorities)</w:t>
            </w:r>
          </w:p>
          <w:p w14:paraId="178F94D0" w14:textId="77777777" w:rsidR="00DD27E2" w:rsidRDefault="00DD27E2" w:rsidP="00DD27E2">
            <w:pPr>
              <w:spacing w:before="60"/>
              <w:rPr>
                <w:rFonts w:cstheme="minorHAnsi"/>
                <w:sz w:val="20"/>
                <w:szCs w:val="20"/>
                <w:lang w:val="en-GB"/>
              </w:rPr>
            </w:pPr>
          </w:p>
          <w:p w14:paraId="53AE0ADB" w14:textId="569DE6F0" w:rsidR="00DD27E2" w:rsidRPr="00A84AEA" w:rsidRDefault="00DD27E2" w:rsidP="00DD27E2">
            <w:pPr>
              <w:pStyle w:val="ListParagraph"/>
              <w:numPr>
                <w:ilvl w:val="0"/>
                <w:numId w:val="9"/>
              </w:numPr>
              <w:spacing w:before="0"/>
              <w:ind w:left="216" w:hanging="216"/>
              <w:rPr>
                <w:rFonts w:eastAsiaTheme="majorEastAsia" w:cstheme="minorHAnsi"/>
                <w:b/>
                <w:bCs/>
                <w:i/>
                <w:iCs/>
                <w:color w:val="4472C4" w:themeColor="accent1"/>
                <w:sz w:val="20"/>
                <w:szCs w:val="20"/>
                <w:lang w:val="en-GB"/>
              </w:rPr>
            </w:pPr>
            <w:r>
              <w:rPr>
                <w:rFonts w:cstheme="minorHAnsi"/>
                <w:b/>
                <w:sz w:val="20"/>
                <w:szCs w:val="20"/>
                <w:lang w:val="en-GB"/>
              </w:rPr>
              <w:t xml:space="preserve">Play-based learning </w:t>
            </w:r>
            <w:commentRangeStart w:id="9"/>
            <w:r w:rsidRPr="00A84AEA">
              <w:rPr>
                <w:rFonts w:cstheme="minorHAnsi"/>
                <w:b/>
                <w:sz w:val="20"/>
                <w:szCs w:val="20"/>
                <w:lang w:val="en-GB"/>
              </w:rPr>
              <w:t>indicators:</w:t>
            </w:r>
            <w:commentRangeEnd w:id="9"/>
            <w:r>
              <w:rPr>
                <w:rStyle w:val="CommentReference"/>
              </w:rPr>
              <w:commentReference w:id="9"/>
            </w:r>
          </w:p>
          <w:p w14:paraId="69548D90" w14:textId="047757FB" w:rsidR="00957FB9" w:rsidRPr="00957FB9" w:rsidRDefault="00957FB9" w:rsidP="00957FB9">
            <w:pPr>
              <w:pStyle w:val="ListParagraph"/>
              <w:numPr>
                <w:ilvl w:val="2"/>
                <w:numId w:val="1"/>
              </w:numPr>
              <w:spacing w:before="60"/>
              <w:ind w:left="504" w:hanging="216"/>
              <w:rPr>
                <w:rFonts w:eastAsia="Times New Roman" w:cstheme="minorHAnsi"/>
                <w:sz w:val="20"/>
                <w:szCs w:val="20"/>
                <w:lang w:val="en-GB"/>
              </w:rPr>
            </w:pPr>
            <w:r w:rsidRPr="00957FB9">
              <w:rPr>
                <w:rFonts w:eastAsia="Times New Roman" w:cstheme="minorHAnsi"/>
                <w:sz w:val="20"/>
                <w:szCs w:val="20"/>
                <w:lang w:val="en-GB"/>
              </w:rPr>
              <w:t xml:space="preserve">% of pre-primary </w:t>
            </w:r>
            <w:r>
              <w:rPr>
                <w:rFonts w:eastAsia="Times New Roman" w:cstheme="minorHAnsi"/>
                <w:sz w:val="20"/>
                <w:szCs w:val="20"/>
                <w:lang w:val="en-GB"/>
              </w:rPr>
              <w:t xml:space="preserve">teachers </w:t>
            </w:r>
            <w:r w:rsidRPr="00957FB9">
              <w:rPr>
                <w:rFonts w:eastAsia="Times New Roman" w:cstheme="minorHAnsi"/>
                <w:sz w:val="20"/>
                <w:szCs w:val="20"/>
                <w:lang w:val="en-GB"/>
              </w:rPr>
              <w:t xml:space="preserve">with relevant training on </w:t>
            </w:r>
            <w:r>
              <w:rPr>
                <w:rFonts w:eastAsia="Times New Roman" w:cstheme="minorHAnsi"/>
                <w:sz w:val="20"/>
                <w:szCs w:val="20"/>
                <w:lang w:val="en-GB"/>
              </w:rPr>
              <w:t>supporting families t</w:t>
            </w:r>
            <w:r w:rsidRPr="00957FB9">
              <w:rPr>
                <w:rFonts w:eastAsia="Times New Roman" w:cstheme="minorHAnsi"/>
                <w:sz w:val="20"/>
                <w:szCs w:val="20"/>
                <w:lang w:val="en-GB"/>
              </w:rPr>
              <w:t xml:space="preserve">o promote more play at home </w:t>
            </w:r>
          </w:p>
          <w:p w14:paraId="47CFE52E" w14:textId="4063F45D" w:rsidR="00957FB9" w:rsidRPr="009F23FE" w:rsidRDefault="00957FB9" w:rsidP="009F23FE">
            <w:pPr>
              <w:pStyle w:val="ListParagraph"/>
              <w:numPr>
                <w:ilvl w:val="2"/>
                <w:numId w:val="1"/>
              </w:numPr>
              <w:spacing w:before="60"/>
              <w:ind w:left="504" w:hanging="216"/>
              <w:rPr>
                <w:rFonts w:eastAsia="Times New Roman" w:cstheme="minorHAnsi"/>
                <w:sz w:val="20"/>
                <w:szCs w:val="20"/>
                <w:lang w:val="en-GB"/>
              </w:rPr>
            </w:pPr>
            <w:r w:rsidRPr="00957FB9">
              <w:rPr>
                <w:rFonts w:eastAsia="Times New Roman" w:cstheme="minorHAnsi"/>
                <w:sz w:val="20"/>
                <w:szCs w:val="20"/>
                <w:lang w:val="en-GB"/>
              </w:rPr>
              <w:t>% of pre-primary institutions that provide parents’/caregivers’ education or involvement opportunities on play</w:t>
            </w:r>
            <w:r w:rsidR="009F23FE">
              <w:rPr>
                <w:rFonts w:eastAsia="Times New Roman" w:cstheme="minorHAnsi"/>
                <w:sz w:val="20"/>
                <w:szCs w:val="20"/>
                <w:lang w:val="en-GB"/>
              </w:rPr>
              <w:t>ful learning</w:t>
            </w:r>
            <w:r w:rsidRPr="00957FB9">
              <w:rPr>
                <w:rFonts w:eastAsia="Times New Roman" w:cstheme="minorHAnsi"/>
                <w:sz w:val="20"/>
                <w:szCs w:val="20"/>
                <w:lang w:val="en-GB"/>
              </w:rPr>
              <w:t xml:space="preserve"> at home</w:t>
            </w:r>
          </w:p>
        </w:tc>
      </w:tr>
    </w:tbl>
    <w:p w14:paraId="18356CC0" w14:textId="77777777" w:rsidR="004442A8" w:rsidRDefault="004442A8" w:rsidP="004442A8"/>
    <w:p w14:paraId="5499CF60" w14:textId="77777777" w:rsidR="004442A8" w:rsidRDefault="004442A8" w:rsidP="004442A8">
      <w:pPr>
        <w:widowControl/>
        <w:spacing w:after="160" w:line="259" w:lineRule="auto"/>
      </w:pPr>
      <w:r>
        <w:br w:type="page"/>
      </w:r>
    </w:p>
    <w:p w14:paraId="2BB5769C" w14:textId="77777777" w:rsidR="004442A8" w:rsidRDefault="004442A8" w:rsidP="004442A8"/>
    <w:tbl>
      <w:tblPr>
        <w:tblStyle w:val="TableGrid"/>
        <w:tblW w:w="1008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60"/>
        <w:gridCol w:w="6120"/>
      </w:tblGrid>
      <w:tr w:rsidR="004442A8" w:rsidRPr="00DC6875" w14:paraId="289A6C80" w14:textId="77777777" w:rsidTr="00B51001">
        <w:trPr>
          <w:trHeight w:val="449"/>
          <w:jc w:val="center"/>
        </w:trPr>
        <w:tc>
          <w:tcPr>
            <w:tcW w:w="10080" w:type="dxa"/>
            <w:gridSpan w:val="2"/>
            <w:shd w:val="clear" w:color="auto" w:fill="FFCCFF"/>
            <w:vAlign w:val="center"/>
          </w:tcPr>
          <w:p w14:paraId="6B940541" w14:textId="77777777" w:rsidR="004442A8" w:rsidRPr="00A84AEA" w:rsidRDefault="004442A8" w:rsidP="00B51001">
            <w:pPr>
              <w:jc w:val="center"/>
              <w:rPr>
                <w:b/>
                <w:lang w:val="en-GB"/>
              </w:rPr>
            </w:pPr>
            <w:r w:rsidRPr="00A84AEA">
              <w:rPr>
                <w:b/>
                <w:lang w:val="en-GB"/>
              </w:rPr>
              <w:t xml:space="preserve">CORE FUNCTION 5: </w:t>
            </w:r>
            <w:r w:rsidRPr="00B92559">
              <w:rPr>
                <w:b/>
                <w:i/>
                <w:lang w:val="en-GB"/>
              </w:rPr>
              <w:t>Quality assurance</w:t>
            </w:r>
          </w:p>
        </w:tc>
      </w:tr>
      <w:tr w:rsidR="004442A8" w:rsidRPr="00DC6875" w14:paraId="6AC73AB4" w14:textId="77777777" w:rsidTr="00B51001">
        <w:trPr>
          <w:trHeight w:val="403"/>
          <w:jc w:val="center"/>
        </w:trPr>
        <w:tc>
          <w:tcPr>
            <w:tcW w:w="3960" w:type="dxa"/>
            <w:shd w:val="clear" w:color="auto" w:fill="FFCCFF"/>
            <w:vAlign w:val="center"/>
          </w:tcPr>
          <w:p w14:paraId="474134E7" w14:textId="77777777" w:rsidR="004442A8" w:rsidRPr="00111FDE" w:rsidRDefault="004442A8" w:rsidP="00B51001">
            <w:pPr>
              <w:rPr>
                <w:b/>
                <w:sz w:val="20"/>
                <w:szCs w:val="20"/>
                <w:lang w:val="en-GB"/>
              </w:rPr>
            </w:pPr>
            <w:r w:rsidRPr="00111FDE">
              <w:rPr>
                <w:b/>
                <w:sz w:val="20"/>
                <w:szCs w:val="20"/>
                <w:lang w:val="en-GB"/>
              </w:rPr>
              <w:t>Key documents</w:t>
            </w:r>
          </w:p>
        </w:tc>
        <w:tc>
          <w:tcPr>
            <w:tcW w:w="6120" w:type="dxa"/>
            <w:shd w:val="clear" w:color="auto" w:fill="FFCCFF"/>
            <w:vAlign w:val="center"/>
          </w:tcPr>
          <w:p w14:paraId="2B9769EC" w14:textId="77777777" w:rsidR="004442A8" w:rsidRPr="00111FDE" w:rsidRDefault="004442A8" w:rsidP="00B51001">
            <w:pPr>
              <w:rPr>
                <w:b/>
                <w:sz w:val="20"/>
                <w:szCs w:val="20"/>
                <w:lang w:val="en-GB"/>
              </w:rPr>
            </w:pPr>
            <w:r w:rsidRPr="00111FDE">
              <w:rPr>
                <w:b/>
                <w:sz w:val="20"/>
                <w:szCs w:val="20"/>
                <w:lang w:val="en-GB"/>
              </w:rPr>
              <w:t>Key indicators</w:t>
            </w:r>
          </w:p>
        </w:tc>
      </w:tr>
      <w:tr w:rsidR="004442A8" w:rsidRPr="00DC6875" w14:paraId="55718A68" w14:textId="77777777" w:rsidTr="00B51001">
        <w:trPr>
          <w:jc w:val="center"/>
        </w:trPr>
        <w:tc>
          <w:tcPr>
            <w:tcW w:w="3960" w:type="dxa"/>
          </w:tcPr>
          <w:p w14:paraId="7823FF87" w14:textId="77777777" w:rsidR="004442A8" w:rsidRPr="00F67F52" w:rsidRDefault="004442A8" w:rsidP="004442A8">
            <w:pPr>
              <w:pStyle w:val="ListParagraph"/>
              <w:numPr>
                <w:ilvl w:val="0"/>
                <w:numId w:val="1"/>
              </w:numPr>
              <w:spacing w:before="120"/>
              <w:ind w:left="360"/>
              <w:rPr>
                <w:b/>
                <w:sz w:val="20"/>
                <w:szCs w:val="20"/>
                <w:lang w:val="en-GB"/>
              </w:rPr>
            </w:pPr>
            <w:r w:rsidRPr="00F67F52">
              <w:rPr>
                <w:sz w:val="20"/>
                <w:szCs w:val="20"/>
                <w:lang w:val="en-GB"/>
              </w:rPr>
              <w:t>National monitoring framework for pre-primary education or relevant indicators in the education monitoring and evaluation framework</w:t>
            </w:r>
          </w:p>
          <w:p w14:paraId="180ECCDD" w14:textId="77777777" w:rsidR="004442A8" w:rsidRPr="00F67F52" w:rsidRDefault="004442A8" w:rsidP="004442A8">
            <w:pPr>
              <w:pStyle w:val="ListParagraph"/>
              <w:numPr>
                <w:ilvl w:val="0"/>
                <w:numId w:val="1"/>
              </w:numPr>
              <w:spacing w:before="120"/>
              <w:ind w:left="360"/>
              <w:rPr>
                <w:b/>
                <w:sz w:val="20"/>
                <w:szCs w:val="20"/>
                <w:lang w:val="en-GB"/>
              </w:rPr>
            </w:pPr>
            <w:r w:rsidRPr="00F67F52">
              <w:rPr>
                <w:sz w:val="20"/>
                <w:szCs w:val="20"/>
                <w:lang w:val="en-GB"/>
              </w:rPr>
              <w:t>Education Man</w:t>
            </w:r>
            <w:r>
              <w:rPr>
                <w:sz w:val="20"/>
                <w:szCs w:val="20"/>
                <w:lang w:val="en-GB"/>
              </w:rPr>
              <w:t>agement Information System (</w:t>
            </w:r>
            <w:r w:rsidRPr="00F67F52">
              <w:rPr>
                <w:sz w:val="20"/>
                <w:szCs w:val="20"/>
                <w:lang w:val="en-GB"/>
              </w:rPr>
              <w:t>EMIS</w:t>
            </w:r>
            <w:r>
              <w:rPr>
                <w:sz w:val="20"/>
                <w:szCs w:val="20"/>
                <w:lang w:val="en-GB"/>
              </w:rPr>
              <w:t>)</w:t>
            </w:r>
            <w:r w:rsidRPr="00F67F52">
              <w:rPr>
                <w:sz w:val="20"/>
                <w:szCs w:val="20"/>
                <w:lang w:val="en-GB"/>
              </w:rPr>
              <w:t xml:space="preserve"> module focused on pre-primary education</w:t>
            </w:r>
          </w:p>
          <w:p w14:paraId="0AD606A4" w14:textId="77777777" w:rsidR="004442A8" w:rsidRPr="00F67F52" w:rsidRDefault="004442A8" w:rsidP="004442A8">
            <w:pPr>
              <w:pStyle w:val="ListParagraph"/>
              <w:numPr>
                <w:ilvl w:val="0"/>
                <w:numId w:val="1"/>
              </w:numPr>
              <w:spacing w:before="120"/>
              <w:ind w:left="360"/>
              <w:rPr>
                <w:b/>
                <w:sz w:val="20"/>
                <w:szCs w:val="20"/>
                <w:lang w:val="en-GB"/>
              </w:rPr>
            </w:pPr>
            <w:r w:rsidRPr="00F67F52">
              <w:rPr>
                <w:sz w:val="20"/>
                <w:szCs w:val="20"/>
                <w:lang w:val="en-GB"/>
              </w:rPr>
              <w:t>Inspection/regulation framework and/or standardized inspection tools for pre-primary program</w:t>
            </w:r>
            <w:r>
              <w:rPr>
                <w:sz w:val="20"/>
                <w:szCs w:val="20"/>
                <w:lang w:val="en-GB"/>
              </w:rPr>
              <w:t>me</w:t>
            </w:r>
            <w:r w:rsidRPr="00F67F52">
              <w:rPr>
                <w:sz w:val="20"/>
                <w:szCs w:val="20"/>
                <w:lang w:val="en-GB"/>
              </w:rPr>
              <w:t>s/centres</w:t>
            </w:r>
          </w:p>
          <w:p w14:paraId="4FC97893" w14:textId="77777777" w:rsidR="004442A8" w:rsidRPr="00F67F52" w:rsidRDefault="004442A8" w:rsidP="004442A8">
            <w:pPr>
              <w:pStyle w:val="ListParagraph"/>
              <w:numPr>
                <w:ilvl w:val="0"/>
                <w:numId w:val="1"/>
              </w:numPr>
              <w:spacing w:before="120"/>
              <w:ind w:left="360"/>
              <w:rPr>
                <w:b/>
                <w:sz w:val="20"/>
                <w:szCs w:val="20"/>
                <w:lang w:val="en-GB"/>
              </w:rPr>
            </w:pPr>
            <w:r w:rsidRPr="00F67F52">
              <w:rPr>
                <w:sz w:val="20"/>
                <w:szCs w:val="20"/>
                <w:lang w:val="en-GB"/>
              </w:rPr>
              <w:t>Assessment tools to monitor child development and learning</w:t>
            </w:r>
          </w:p>
          <w:p w14:paraId="7F2385AD" w14:textId="77777777" w:rsidR="004442A8" w:rsidRPr="00224C57" w:rsidRDefault="004442A8" w:rsidP="004442A8">
            <w:pPr>
              <w:pStyle w:val="ListParagraph"/>
              <w:numPr>
                <w:ilvl w:val="0"/>
                <w:numId w:val="1"/>
              </w:numPr>
              <w:spacing w:before="120"/>
              <w:ind w:left="360"/>
              <w:rPr>
                <w:b/>
                <w:sz w:val="20"/>
                <w:szCs w:val="20"/>
                <w:lang w:val="en-GB"/>
              </w:rPr>
            </w:pPr>
            <w:r w:rsidRPr="00031D08">
              <w:rPr>
                <w:sz w:val="20"/>
                <w:szCs w:val="20"/>
                <w:lang w:val="en-GB"/>
              </w:rPr>
              <w:t>Service quality standards, e.g.,</w:t>
            </w:r>
            <w:r w:rsidRPr="00224C57">
              <w:rPr>
                <w:sz w:val="20"/>
                <w:szCs w:val="20"/>
                <w:lang w:val="en-GB"/>
              </w:rPr>
              <w:t xml:space="preserve"> standards for accreditation and regulation of programmes and providers; service quality reports</w:t>
            </w:r>
          </w:p>
          <w:p w14:paraId="10CC3BBB" w14:textId="77777777" w:rsidR="004442A8" w:rsidRPr="00F67F52" w:rsidRDefault="004442A8" w:rsidP="004442A8">
            <w:pPr>
              <w:pStyle w:val="ListParagraph"/>
              <w:numPr>
                <w:ilvl w:val="0"/>
                <w:numId w:val="1"/>
              </w:numPr>
              <w:spacing w:before="120"/>
              <w:ind w:left="360"/>
              <w:rPr>
                <w:b/>
                <w:sz w:val="20"/>
                <w:szCs w:val="20"/>
                <w:lang w:val="en-GB"/>
              </w:rPr>
            </w:pPr>
            <w:r w:rsidRPr="00224C57">
              <w:rPr>
                <w:sz w:val="20"/>
                <w:szCs w:val="20"/>
                <w:lang w:val="en-GB"/>
              </w:rPr>
              <w:t>Document</w:t>
            </w:r>
            <w:r w:rsidRPr="00ED3DBB">
              <w:rPr>
                <w:sz w:val="20"/>
                <w:szCs w:val="20"/>
                <w:lang w:val="en-GB"/>
              </w:rPr>
              <w:t>ation relating to the use of</w:t>
            </w:r>
            <w:r w:rsidRPr="00F67F52">
              <w:rPr>
                <w:sz w:val="20"/>
                <w:szCs w:val="20"/>
                <w:lang w:val="en-GB"/>
              </w:rPr>
              <w:t xml:space="preserve"> standards and regulations to improve practice</w:t>
            </w:r>
          </w:p>
          <w:p w14:paraId="061C2E68" w14:textId="77777777" w:rsidR="004442A8" w:rsidRPr="00F67F52" w:rsidRDefault="004442A8" w:rsidP="004442A8">
            <w:pPr>
              <w:pStyle w:val="ListParagraph"/>
              <w:numPr>
                <w:ilvl w:val="0"/>
                <w:numId w:val="1"/>
              </w:numPr>
              <w:spacing w:before="120"/>
              <w:ind w:left="360"/>
              <w:rPr>
                <w:rFonts w:cstheme="minorHAnsi"/>
                <w:sz w:val="20"/>
                <w:szCs w:val="20"/>
                <w:lang w:val="en-GB"/>
              </w:rPr>
            </w:pPr>
            <w:r w:rsidRPr="00F67F52">
              <w:rPr>
                <w:sz w:val="20"/>
                <w:szCs w:val="20"/>
                <w:lang w:val="en-GB"/>
              </w:rPr>
              <w:t>Documentation relating to the use of data for program</w:t>
            </w:r>
            <w:r>
              <w:rPr>
                <w:sz w:val="20"/>
                <w:szCs w:val="20"/>
                <w:lang w:val="en-GB"/>
              </w:rPr>
              <w:t>me</w:t>
            </w:r>
            <w:r w:rsidRPr="00F67F52">
              <w:rPr>
                <w:sz w:val="20"/>
                <w:szCs w:val="20"/>
                <w:lang w:val="en-GB"/>
              </w:rPr>
              <w:t xml:space="preserve"> improvement</w:t>
            </w:r>
          </w:p>
        </w:tc>
        <w:tc>
          <w:tcPr>
            <w:tcW w:w="6120" w:type="dxa"/>
          </w:tcPr>
          <w:p w14:paraId="022D0B79" w14:textId="77777777" w:rsidR="004442A8" w:rsidRPr="00B92559" w:rsidRDefault="004442A8" w:rsidP="004442A8">
            <w:pPr>
              <w:pStyle w:val="ListParagraph"/>
              <w:numPr>
                <w:ilvl w:val="1"/>
                <w:numId w:val="1"/>
              </w:numPr>
              <w:spacing w:before="120" w:after="160" w:line="259" w:lineRule="auto"/>
              <w:ind w:left="216" w:hanging="216"/>
              <w:rPr>
                <w:b/>
                <w:sz w:val="20"/>
                <w:szCs w:val="20"/>
                <w:lang w:val="en-GB"/>
              </w:rPr>
            </w:pPr>
            <w:r w:rsidRPr="00866C16">
              <w:rPr>
                <w:b/>
                <w:sz w:val="20"/>
                <w:szCs w:val="20"/>
                <w:lang w:val="en-GB"/>
              </w:rPr>
              <w:t>Quality</w:t>
            </w:r>
            <w:r w:rsidRPr="00103483">
              <w:rPr>
                <w:b/>
                <w:sz w:val="20"/>
                <w:szCs w:val="20"/>
                <w:lang w:val="en-GB"/>
              </w:rPr>
              <w:t>/regulation indicators:</w:t>
            </w:r>
          </w:p>
          <w:p w14:paraId="151DE392" w14:textId="77777777" w:rsidR="004442A8" w:rsidRPr="00866C16" w:rsidRDefault="004442A8" w:rsidP="004442A8">
            <w:pPr>
              <w:pStyle w:val="ListParagraph"/>
              <w:numPr>
                <w:ilvl w:val="0"/>
                <w:numId w:val="11"/>
              </w:numPr>
              <w:spacing w:before="60"/>
              <w:ind w:left="504" w:hanging="216"/>
              <w:rPr>
                <w:rFonts w:eastAsiaTheme="majorEastAsia"/>
                <w:b/>
                <w:bCs/>
                <w:i/>
                <w:iCs/>
                <w:color w:val="4472C4" w:themeColor="accent1"/>
                <w:sz w:val="20"/>
                <w:szCs w:val="20"/>
                <w:lang w:val="en-GB"/>
              </w:rPr>
            </w:pPr>
            <w:r w:rsidRPr="00866C16">
              <w:rPr>
                <w:sz w:val="20"/>
                <w:szCs w:val="20"/>
                <w:lang w:val="en-GB"/>
              </w:rPr>
              <w:t xml:space="preserve">% of </w:t>
            </w:r>
            <w:r w:rsidRPr="00103483">
              <w:rPr>
                <w:sz w:val="20"/>
                <w:szCs w:val="20"/>
                <w:lang w:val="en-GB"/>
              </w:rPr>
              <w:t>providers that meet the minimum quality standards</w:t>
            </w:r>
            <w:r>
              <w:rPr>
                <w:sz w:val="20"/>
                <w:szCs w:val="20"/>
                <w:lang w:val="en-GB"/>
              </w:rPr>
              <w:t>,</w:t>
            </w:r>
            <w:r w:rsidRPr="00103483">
              <w:rPr>
                <w:sz w:val="20"/>
                <w:szCs w:val="20"/>
                <w:lang w:val="en-GB"/>
              </w:rPr>
              <w:t xml:space="preserve"> </w:t>
            </w:r>
            <w:r w:rsidRPr="00103483">
              <w:rPr>
                <w:rFonts w:eastAsia="Times New Roman"/>
                <w:sz w:val="20"/>
                <w:szCs w:val="20"/>
                <w:lang w:val="en-GB"/>
              </w:rPr>
              <w:t>disaggregated</w:t>
            </w:r>
            <w:r w:rsidRPr="00103483">
              <w:rPr>
                <w:sz w:val="20"/>
                <w:szCs w:val="20"/>
                <w:lang w:val="en-GB"/>
              </w:rPr>
              <w:t xml:space="preserve"> by provider and/or geographical location (e.g., province or district</w:t>
            </w:r>
            <w:r w:rsidRPr="00866C16">
              <w:rPr>
                <w:sz w:val="20"/>
                <w:szCs w:val="20"/>
                <w:lang w:val="en-GB"/>
              </w:rPr>
              <w:t>)</w:t>
            </w:r>
          </w:p>
          <w:p w14:paraId="36B01DE0" w14:textId="77777777" w:rsidR="004442A8" w:rsidRPr="00103483" w:rsidRDefault="004442A8" w:rsidP="004442A8">
            <w:pPr>
              <w:pStyle w:val="ListParagraph"/>
              <w:numPr>
                <w:ilvl w:val="0"/>
                <w:numId w:val="11"/>
              </w:numPr>
              <w:spacing w:before="60"/>
              <w:ind w:left="504" w:hanging="216"/>
              <w:rPr>
                <w:rFonts w:eastAsiaTheme="majorEastAsia"/>
                <w:b/>
                <w:bCs/>
                <w:i/>
                <w:iCs/>
                <w:color w:val="404040" w:themeColor="text1" w:themeTint="BF"/>
                <w:sz w:val="20"/>
                <w:szCs w:val="20"/>
                <w:lang w:val="en-GB"/>
              </w:rPr>
            </w:pPr>
            <w:r w:rsidRPr="00103483">
              <w:rPr>
                <w:sz w:val="20"/>
                <w:szCs w:val="20"/>
                <w:lang w:val="en-GB"/>
              </w:rPr>
              <w:t>% of providers that are officially accredited</w:t>
            </w:r>
          </w:p>
          <w:p w14:paraId="1D76EFF2" w14:textId="77777777" w:rsidR="004442A8" w:rsidRPr="00103483" w:rsidRDefault="004442A8" w:rsidP="004442A8">
            <w:pPr>
              <w:pStyle w:val="ListParagraph"/>
              <w:numPr>
                <w:ilvl w:val="0"/>
                <w:numId w:val="11"/>
              </w:numPr>
              <w:spacing w:before="60"/>
              <w:ind w:left="504" w:hanging="216"/>
              <w:rPr>
                <w:rFonts w:eastAsiaTheme="majorEastAsia"/>
                <w:b/>
                <w:bCs/>
                <w:i/>
                <w:iCs/>
                <w:color w:val="404040" w:themeColor="text1" w:themeTint="BF"/>
                <w:sz w:val="20"/>
                <w:szCs w:val="20"/>
                <w:lang w:val="en-GB"/>
              </w:rPr>
            </w:pPr>
            <w:r w:rsidRPr="00103483">
              <w:rPr>
                <w:sz w:val="20"/>
                <w:szCs w:val="20"/>
                <w:lang w:val="en-GB"/>
              </w:rPr>
              <w:t>% of providers that have annual quality self-improvement plans in place (relevant for some systems only)</w:t>
            </w:r>
          </w:p>
          <w:p w14:paraId="76DFDB05" w14:textId="77777777" w:rsidR="004442A8" w:rsidRPr="00866C16" w:rsidRDefault="004442A8" w:rsidP="004442A8">
            <w:pPr>
              <w:pStyle w:val="ListParagraph"/>
              <w:numPr>
                <w:ilvl w:val="0"/>
                <w:numId w:val="11"/>
              </w:numPr>
              <w:spacing w:before="60"/>
              <w:ind w:left="504" w:hanging="216"/>
              <w:rPr>
                <w:rFonts w:eastAsiaTheme="majorEastAsia"/>
                <w:b/>
                <w:bCs/>
                <w:i/>
                <w:iCs/>
                <w:color w:val="404040" w:themeColor="text1" w:themeTint="BF"/>
                <w:sz w:val="20"/>
                <w:szCs w:val="20"/>
                <w:lang w:val="en-GB"/>
              </w:rPr>
            </w:pPr>
            <w:r w:rsidRPr="00103483">
              <w:rPr>
                <w:sz w:val="20"/>
                <w:szCs w:val="20"/>
                <w:lang w:val="en-GB"/>
              </w:rPr>
              <w:t xml:space="preserve">% of providers/programmes </w:t>
            </w:r>
            <w:r w:rsidRPr="00866C16">
              <w:rPr>
                <w:sz w:val="20"/>
                <w:szCs w:val="20"/>
                <w:lang w:val="en-GB"/>
              </w:rPr>
              <w:t xml:space="preserve">that are regularly assessed to improve quality </w:t>
            </w:r>
          </w:p>
          <w:p w14:paraId="04E2534B" w14:textId="77777777" w:rsidR="004442A8" w:rsidRPr="00866C16" w:rsidRDefault="004442A8" w:rsidP="004442A8">
            <w:pPr>
              <w:pStyle w:val="ListParagraph"/>
              <w:numPr>
                <w:ilvl w:val="0"/>
                <w:numId w:val="11"/>
              </w:numPr>
              <w:spacing w:before="60"/>
              <w:ind w:left="504" w:hanging="216"/>
              <w:rPr>
                <w:rFonts w:eastAsiaTheme="majorEastAsia"/>
                <w:b/>
                <w:bCs/>
                <w:i/>
                <w:iCs/>
                <w:color w:val="404040" w:themeColor="text1" w:themeTint="BF"/>
                <w:sz w:val="20"/>
                <w:szCs w:val="20"/>
                <w:lang w:val="en-GB"/>
              </w:rPr>
            </w:pPr>
            <w:r w:rsidRPr="00866C16">
              <w:rPr>
                <w:sz w:val="20"/>
                <w:szCs w:val="20"/>
                <w:lang w:val="en-GB"/>
              </w:rPr>
              <w:t xml:space="preserve">% of pre-primary programmes regularly included in the EMIS </w:t>
            </w:r>
          </w:p>
          <w:p w14:paraId="79A21D1D" w14:textId="77777777" w:rsidR="004442A8" w:rsidRPr="00103483" w:rsidRDefault="004442A8" w:rsidP="004442A8">
            <w:pPr>
              <w:pStyle w:val="ListParagraph"/>
              <w:numPr>
                <w:ilvl w:val="0"/>
                <w:numId w:val="11"/>
              </w:numPr>
              <w:spacing w:before="60"/>
              <w:ind w:left="504" w:hanging="216"/>
              <w:rPr>
                <w:rFonts w:eastAsiaTheme="majorEastAsia"/>
                <w:b/>
                <w:bCs/>
                <w:i/>
                <w:iCs/>
                <w:color w:val="404040" w:themeColor="text1" w:themeTint="BF"/>
                <w:sz w:val="20"/>
                <w:szCs w:val="20"/>
                <w:lang w:val="en-GB"/>
              </w:rPr>
            </w:pPr>
            <w:r w:rsidRPr="00866C16">
              <w:rPr>
                <w:sz w:val="20"/>
                <w:szCs w:val="20"/>
                <w:lang w:val="en-GB"/>
              </w:rPr>
              <w:t xml:space="preserve"># of specialized pre-primary inspectors </w:t>
            </w:r>
            <w:r>
              <w:rPr>
                <w:sz w:val="20"/>
                <w:szCs w:val="20"/>
                <w:lang w:val="en-GB"/>
              </w:rPr>
              <w:t>who</w:t>
            </w:r>
            <w:r w:rsidRPr="00866C16">
              <w:rPr>
                <w:sz w:val="20"/>
                <w:szCs w:val="20"/>
                <w:lang w:val="en-GB"/>
              </w:rPr>
              <w:t xml:space="preserve"> monitor </w:t>
            </w:r>
            <w:r w:rsidRPr="00103483">
              <w:rPr>
                <w:sz w:val="20"/>
                <w:szCs w:val="20"/>
                <w:lang w:val="en-GB"/>
              </w:rPr>
              <w:t>and ensure quality of pre-primary education</w:t>
            </w:r>
            <w:r>
              <w:rPr>
                <w:sz w:val="20"/>
                <w:szCs w:val="20"/>
                <w:lang w:val="en-GB"/>
              </w:rPr>
              <w:t xml:space="preserve">, </w:t>
            </w:r>
            <w:r w:rsidRPr="00866C16">
              <w:rPr>
                <w:sz w:val="20"/>
                <w:szCs w:val="20"/>
                <w:lang w:val="en-GB"/>
              </w:rPr>
              <w:t>disaggregated by province</w:t>
            </w:r>
            <w:r w:rsidRPr="00103483">
              <w:rPr>
                <w:sz w:val="20"/>
                <w:szCs w:val="20"/>
                <w:lang w:val="en-GB"/>
              </w:rPr>
              <w:t xml:space="preserve">, </w:t>
            </w:r>
            <w:r w:rsidRPr="00866C16">
              <w:rPr>
                <w:sz w:val="20"/>
                <w:szCs w:val="20"/>
                <w:lang w:val="en-GB"/>
              </w:rPr>
              <w:t>district</w:t>
            </w:r>
            <w:r w:rsidRPr="00103483">
              <w:rPr>
                <w:sz w:val="20"/>
                <w:szCs w:val="20"/>
                <w:lang w:val="en-GB"/>
              </w:rPr>
              <w:t>,</w:t>
            </w:r>
            <w:r w:rsidRPr="00866C16">
              <w:rPr>
                <w:sz w:val="20"/>
                <w:szCs w:val="20"/>
                <w:lang w:val="en-GB"/>
              </w:rPr>
              <w:t xml:space="preserve"> etc.</w:t>
            </w:r>
          </w:p>
          <w:p w14:paraId="13A94FF1" w14:textId="49B973E5" w:rsidR="00181BEA" w:rsidRPr="00181BEA" w:rsidRDefault="004442A8" w:rsidP="00181BEA">
            <w:pPr>
              <w:pStyle w:val="ListParagraph"/>
              <w:numPr>
                <w:ilvl w:val="0"/>
                <w:numId w:val="10"/>
              </w:numPr>
              <w:spacing w:before="60"/>
              <w:ind w:left="504" w:hanging="216"/>
              <w:rPr>
                <w:rFonts w:eastAsiaTheme="majorEastAsia" w:cstheme="minorHAnsi"/>
                <w:b/>
                <w:bCs/>
                <w:i/>
                <w:iCs/>
                <w:color w:val="4472C4" w:themeColor="accent1"/>
                <w:sz w:val="20"/>
                <w:szCs w:val="20"/>
                <w:lang w:val="en-GB"/>
              </w:rPr>
            </w:pPr>
            <w:r w:rsidRPr="00103483">
              <w:rPr>
                <w:sz w:val="20"/>
                <w:szCs w:val="20"/>
                <w:lang w:val="en-GB"/>
              </w:rPr>
              <w:t>Average # of programmes</w:t>
            </w:r>
            <w:r w:rsidRPr="00542E39">
              <w:rPr>
                <w:sz w:val="20"/>
                <w:szCs w:val="20"/>
                <w:lang w:val="en-GB"/>
              </w:rPr>
              <w:t xml:space="preserve"> and</w:t>
            </w:r>
            <w:r w:rsidRPr="0058182D">
              <w:rPr>
                <w:sz w:val="20"/>
                <w:szCs w:val="20"/>
                <w:lang w:val="en-GB"/>
              </w:rPr>
              <w:t>/</w:t>
            </w:r>
            <w:r w:rsidRPr="00260B2C">
              <w:rPr>
                <w:sz w:val="20"/>
                <w:szCs w:val="20"/>
                <w:lang w:val="en-GB"/>
              </w:rPr>
              <w:t xml:space="preserve">or </w:t>
            </w:r>
            <w:r w:rsidRPr="00625DFA">
              <w:rPr>
                <w:sz w:val="20"/>
                <w:szCs w:val="20"/>
                <w:lang w:val="en-GB"/>
              </w:rPr>
              <w:t>pre-primary classrooms that each inspector is assigned to (</w:t>
            </w:r>
            <w:r w:rsidRPr="00030376">
              <w:rPr>
                <w:sz w:val="20"/>
                <w:szCs w:val="20"/>
                <w:lang w:val="en-GB"/>
              </w:rPr>
              <w:t>inspector</w:t>
            </w:r>
            <w:r>
              <w:rPr>
                <w:sz w:val="20"/>
                <w:szCs w:val="20"/>
                <w:lang w:val="en-GB"/>
              </w:rPr>
              <w:t>-to</w:t>
            </w:r>
            <w:r w:rsidRPr="00866C16">
              <w:rPr>
                <w:sz w:val="20"/>
                <w:szCs w:val="20"/>
                <w:lang w:val="en-GB"/>
              </w:rPr>
              <w:t>-cl</w:t>
            </w:r>
            <w:r w:rsidRPr="00F67F52">
              <w:rPr>
                <w:sz w:val="20"/>
                <w:szCs w:val="20"/>
                <w:lang w:val="en-GB"/>
              </w:rPr>
              <w:t>assroom ratio</w:t>
            </w:r>
            <w:r w:rsidRPr="00F67F52">
              <w:rPr>
                <w:rFonts w:cstheme="minorHAnsi"/>
                <w:sz w:val="20"/>
                <w:szCs w:val="20"/>
                <w:lang w:val="en-GB"/>
              </w:rPr>
              <w:t>)</w:t>
            </w:r>
          </w:p>
          <w:p w14:paraId="6A9FF03B" w14:textId="77777777" w:rsidR="00181BEA" w:rsidRPr="00181BEA" w:rsidRDefault="00181BEA" w:rsidP="00181BEA">
            <w:pPr>
              <w:spacing w:before="60"/>
              <w:rPr>
                <w:rFonts w:eastAsiaTheme="majorEastAsia" w:cstheme="minorHAnsi"/>
                <w:b/>
                <w:bCs/>
                <w:i/>
                <w:iCs/>
                <w:color w:val="4472C4" w:themeColor="accent1"/>
                <w:sz w:val="20"/>
                <w:szCs w:val="20"/>
                <w:lang w:val="en-GB"/>
              </w:rPr>
            </w:pPr>
          </w:p>
          <w:p w14:paraId="2329BAED" w14:textId="200C47C8" w:rsidR="00181BEA" w:rsidRPr="00B92559" w:rsidRDefault="00181BEA" w:rsidP="00181BEA">
            <w:pPr>
              <w:pStyle w:val="ListParagraph"/>
              <w:numPr>
                <w:ilvl w:val="1"/>
                <w:numId w:val="1"/>
              </w:numPr>
              <w:spacing w:before="120" w:after="160" w:line="259" w:lineRule="auto"/>
              <w:ind w:left="216" w:hanging="216"/>
              <w:rPr>
                <w:b/>
                <w:sz w:val="20"/>
                <w:szCs w:val="20"/>
                <w:lang w:val="en-GB"/>
              </w:rPr>
            </w:pPr>
            <w:r>
              <w:rPr>
                <w:b/>
                <w:sz w:val="20"/>
                <w:szCs w:val="20"/>
                <w:lang w:val="en-GB"/>
              </w:rPr>
              <w:t>Play-based</w:t>
            </w:r>
            <w:r w:rsidRPr="00103483">
              <w:rPr>
                <w:b/>
                <w:sz w:val="20"/>
                <w:szCs w:val="20"/>
                <w:lang w:val="en-GB"/>
              </w:rPr>
              <w:t xml:space="preserve"> indicators:</w:t>
            </w:r>
          </w:p>
          <w:p w14:paraId="3C4E3572" w14:textId="68DBBC7C" w:rsidR="00225CB9" w:rsidRPr="00225CB9" w:rsidRDefault="00225CB9" w:rsidP="00225CB9">
            <w:pPr>
              <w:pStyle w:val="ListParagraph"/>
              <w:numPr>
                <w:ilvl w:val="0"/>
                <w:numId w:val="10"/>
              </w:numPr>
              <w:spacing w:before="60"/>
              <w:ind w:left="504" w:hanging="216"/>
              <w:rPr>
                <w:sz w:val="20"/>
                <w:szCs w:val="20"/>
                <w:lang w:val="en-GB"/>
              </w:rPr>
            </w:pPr>
            <w:r w:rsidRPr="00225CB9">
              <w:rPr>
                <w:sz w:val="20"/>
                <w:szCs w:val="20"/>
                <w:lang w:val="en-GB"/>
              </w:rPr>
              <w:t>Existence of play</w:t>
            </w:r>
            <w:r>
              <w:rPr>
                <w:sz w:val="20"/>
                <w:szCs w:val="20"/>
                <w:lang w:val="en-GB"/>
              </w:rPr>
              <w:t>-</w:t>
            </w:r>
            <w:r w:rsidRPr="00225CB9">
              <w:rPr>
                <w:sz w:val="20"/>
                <w:szCs w:val="20"/>
                <w:lang w:val="en-GB"/>
              </w:rPr>
              <w:t>related indicators that are included in national monitoring tools to assess the quality of pre-primary services</w:t>
            </w:r>
          </w:p>
          <w:p w14:paraId="0497C637" w14:textId="5D19B22F" w:rsidR="00225CB9" w:rsidRPr="00225CB9" w:rsidRDefault="00225CB9" w:rsidP="00225CB9">
            <w:pPr>
              <w:pStyle w:val="ListParagraph"/>
              <w:numPr>
                <w:ilvl w:val="0"/>
                <w:numId w:val="10"/>
              </w:numPr>
              <w:spacing w:before="60"/>
              <w:ind w:left="504" w:hanging="216"/>
              <w:rPr>
                <w:sz w:val="20"/>
                <w:szCs w:val="20"/>
                <w:lang w:val="en-GB"/>
              </w:rPr>
            </w:pPr>
            <w:r w:rsidRPr="00225CB9">
              <w:rPr>
                <w:sz w:val="20"/>
                <w:szCs w:val="20"/>
                <w:lang w:val="en-GB"/>
              </w:rPr>
              <w:t>Data on play related indicator</w:t>
            </w:r>
            <w:r w:rsidR="00262314">
              <w:rPr>
                <w:sz w:val="20"/>
                <w:szCs w:val="20"/>
                <w:lang w:val="en-GB"/>
              </w:rPr>
              <w:t>s</w:t>
            </w:r>
            <w:r w:rsidRPr="00225CB9">
              <w:rPr>
                <w:sz w:val="20"/>
                <w:szCs w:val="20"/>
                <w:lang w:val="en-GB"/>
              </w:rPr>
              <w:t xml:space="preserve"> are collected and reported regularly</w:t>
            </w:r>
          </w:p>
          <w:p w14:paraId="5B43DC91" w14:textId="3DD58F4A" w:rsidR="00181BEA" w:rsidRPr="00181BEA" w:rsidRDefault="00225CB9" w:rsidP="00225CB9">
            <w:pPr>
              <w:pStyle w:val="ListParagraph"/>
              <w:numPr>
                <w:ilvl w:val="0"/>
                <w:numId w:val="10"/>
              </w:numPr>
              <w:spacing w:before="60"/>
              <w:ind w:left="504" w:hanging="216"/>
              <w:rPr>
                <w:rFonts w:eastAsiaTheme="majorEastAsia" w:cstheme="minorHAnsi"/>
                <w:b/>
                <w:bCs/>
                <w:i/>
                <w:iCs/>
                <w:color w:val="4472C4" w:themeColor="accent1"/>
                <w:sz w:val="20"/>
                <w:szCs w:val="20"/>
                <w:lang w:val="en-GB"/>
              </w:rPr>
            </w:pPr>
            <w:r w:rsidRPr="00225CB9">
              <w:rPr>
                <w:sz w:val="20"/>
                <w:szCs w:val="20"/>
                <w:lang w:val="en-GB"/>
              </w:rPr>
              <w:t>Data on play related indicator</w:t>
            </w:r>
            <w:r w:rsidR="00262314">
              <w:rPr>
                <w:sz w:val="20"/>
                <w:szCs w:val="20"/>
                <w:lang w:val="en-GB"/>
              </w:rPr>
              <w:t>s</w:t>
            </w:r>
            <w:r w:rsidRPr="00225CB9">
              <w:rPr>
                <w:sz w:val="20"/>
                <w:szCs w:val="20"/>
                <w:lang w:val="en-GB"/>
              </w:rPr>
              <w:t xml:space="preserve"> are used to inform policy decisions</w:t>
            </w:r>
          </w:p>
        </w:tc>
      </w:tr>
    </w:tbl>
    <w:p w14:paraId="7FD7888D" w14:textId="77777777" w:rsidR="004442A8" w:rsidRPr="00035BAB" w:rsidRDefault="004442A8" w:rsidP="004442A8">
      <w:pPr>
        <w:rPr>
          <w:lang w:val="en-GB"/>
        </w:rPr>
      </w:pPr>
    </w:p>
    <w:p w14:paraId="117EB264" w14:textId="5396C70B" w:rsidR="00D87EA1" w:rsidRDefault="00D87EA1" w:rsidP="00D87EA1">
      <w:pPr>
        <w:tabs>
          <w:tab w:val="center" w:pos="1780"/>
        </w:tabs>
        <w:spacing w:line="258" w:lineRule="auto"/>
        <w:rPr>
          <w:color w:val="58595B"/>
          <w:sz w:val="20"/>
          <w:szCs w:val="20"/>
        </w:rPr>
      </w:pPr>
    </w:p>
    <w:sectPr w:rsidR="00D87EA1" w:rsidSect="00461D02">
      <w:headerReference w:type="default" r:id="rId14"/>
      <w:pgSz w:w="12240" w:h="15840"/>
      <w:pgMar w:top="864" w:right="1440" w:bottom="864" w:left="1440" w:header="1094" w:footer="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Wongani Grace Taulo" w:date="2020-07-06T12:31:00Z" w:initials="WGT">
    <w:p w14:paraId="086A0E78" w14:textId="5AC1B5DA" w:rsidR="008615F7" w:rsidRDefault="008615F7">
      <w:pPr>
        <w:pStyle w:val="CommentText"/>
      </w:pPr>
      <w:r>
        <w:rPr>
          <w:rStyle w:val="CommentReference"/>
        </w:rPr>
        <w:annotationRef/>
      </w:r>
      <w:r w:rsidR="000E6CB4">
        <w:rPr>
          <w:noProof/>
        </w:rPr>
        <w:t xml:space="preserve">a suggested additional indicator could be % or amount allocated to address exclusion/marginalisation e.g. support to ECE for CWD </w:t>
      </w:r>
    </w:p>
  </w:comment>
  <w:comment w:id="5" w:author="Wongani Grace Taulo" w:date="2020-07-06T12:37:00Z" w:initials="WGT">
    <w:p w14:paraId="0864B0E7" w14:textId="75B3AB85" w:rsidR="00AB14AB" w:rsidRDefault="00AB14AB">
      <w:pPr>
        <w:pStyle w:val="CommentText"/>
      </w:pPr>
      <w:r>
        <w:rPr>
          <w:rStyle w:val="CommentReference"/>
        </w:rPr>
        <w:annotationRef/>
      </w:r>
      <w:r w:rsidR="000E6CB4">
        <w:rPr>
          <w:noProof/>
        </w:rPr>
        <w:t>gender responsiveness of the curriculum and teaching and learning materials?</w:t>
      </w:r>
    </w:p>
  </w:comment>
  <w:comment w:id="4" w:author="Wongani Grace Taulo" w:date="2020-07-06T12:33:00Z" w:initials="WGT">
    <w:p w14:paraId="0728BD6F" w14:textId="3D205DFC" w:rsidR="00784782" w:rsidRDefault="00784782">
      <w:pPr>
        <w:pStyle w:val="CommentText"/>
      </w:pPr>
      <w:r>
        <w:rPr>
          <w:rStyle w:val="CommentReference"/>
        </w:rPr>
        <w:annotationRef/>
      </w:r>
      <w:r w:rsidR="000E6CB4">
        <w:rPr>
          <w:noProof/>
        </w:rPr>
        <w:t xml:space="preserve">Add equity indicators e.g. availability of curriculum and learning materials in accessible formats for CWD and languages </w:t>
      </w:r>
    </w:p>
  </w:comment>
  <w:comment w:id="6" w:author="Wongani Grace Taulo" w:date="2020-07-06T12:36:00Z" w:initials="WGT">
    <w:p w14:paraId="2ED74885" w14:textId="4C196495" w:rsidR="00DC7246" w:rsidRDefault="00DC7246">
      <w:pPr>
        <w:pStyle w:val="CommentText"/>
      </w:pPr>
      <w:r>
        <w:rPr>
          <w:rStyle w:val="CommentReference"/>
        </w:rPr>
        <w:annotationRef/>
      </w:r>
      <w:r w:rsidR="000E6CB4">
        <w:rPr>
          <w:noProof/>
        </w:rPr>
        <w:t>% of teachers/work force trained in inclusive ECE/or availability of CPD opportunities on inclusive ECE</w:t>
      </w:r>
    </w:p>
  </w:comment>
  <w:comment w:id="7" w:author="Wongani Grace Taulo" w:date="2020-07-06T12:36:00Z" w:initials="WGT">
    <w:p w14:paraId="4C08FA9D" w14:textId="77777777" w:rsidR="00995AB2" w:rsidRDefault="00995AB2" w:rsidP="00995AB2">
      <w:pPr>
        <w:pStyle w:val="CommentText"/>
      </w:pPr>
      <w:r>
        <w:rPr>
          <w:rStyle w:val="CommentReference"/>
        </w:rPr>
        <w:annotationRef/>
      </w:r>
      <w:r>
        <w:rPr>
          <w:noProof/>
        </w:rPr>
        <w:t>% of teachers/work force trained in inclusive ECE/or availability of CPD opportunities on inclusive ECE</w:t>
      </w:r>
    </w:p>
  </w:comment>
  <w:comment w:id="8" w:author="Wongani Grace Taulo" w:date="2020-07-06T12:38:00Z" w:initials="WGT">
    <w:p w14:paraId="1940F419" w14:textId="595E9BB7" w:rsidR="00AB14AB" w:rsidRDefault="00AB14AB">
      <w:pPr>
        <w:pStyle w:val="CommentText"/>
      </w:pPr>
      <w:r>
        <w:rPr>
          <w:rStyle w:val="CommentReference"/>
        </w:rPr>
        <w:annotationRef/>
      </w:r>
      <w:r w:rsidR="000E6CB4">
        <w:rPr>
          <w:noProof/>
        </w:rPr>
        <w:t xml:space="preserve">Other indicators could include availability of resources/tools to support home learning for CWD, children from ethnic and linguistic minorities </w:t>
      </w:r>
    </w:p>
  </w:comment>
  <w:comment w:id="9" w:author="Wongani Grace Taulo" w:date="2020-07-06T12:38:00Z" w:initials="WGT">
    <w:p w14:paraId="56E34A53" w14:textId="77777777" w:rsidR="00DD27E2" w:rsidRDefault="00DD27E2" w:rsidP="00DD27E2">
      <w:pPr>
        <w:pStyle w:val="CommentText"/>
      </w:pPr>
      <w:r>
        <w:rPr>
          <w:rStyle w:val="CommentReference"/>
        </w:rPr>
        <w:annotationRef/>
      </w:r>
      <w:r>
        <w:rPr>
          <w:noProof/>
        </w:rPr>
        <w:t xml:space="preserve">Other indicators could include availability of resources/tools to support home learning for CWD, children from ethnic and linguistic minorities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A0E78" w15:done="1"/>
  <w15:commentEx w15:paraId="0864B0E7" w15:done="1"/>
  <w15:commentEx w15:paraId="0728BD6F" w15:done="1"/>
  <w15:commentEx w15:paraId="2ED74885" w15:done="1"/>
  <w15:commentEx w15:paraId="4C08FA9D" w15:done="1"/>
  <w15:commentEx w15:paraId="1940F419" w15:done="1"/>
  <w15:commentEx w15:paraId="56E34A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2D04" w16cex:dateUtc="2020-05-19T09:01:00Z"/>
  <w16cex:commentExtensible w16cex:durableId="226E2E0B" w16cex:dateUtc="2020-05-19T09:06:00Z"/>
  <w16cex:commentExtensible w16cex:durableId="226E2ED6" w16cex:dateUtc="2020-05-19T09:09:00Z"/>
  <w16cex:commentExtensible w16cex:durableId="226E2F68" w16cex:dateUtc="2020-05-19T09:11:00Z"/>
  <w16cex:commentExtensible w16cex:durableId="226E2F7D" w16cex:dateUtc="2020-05-19T09:12:00Z"/>
  <w16cex:commentExtensible w16cex:durableId="226E301E" w16cex:dateUtc="2020-05-19T09:14:00Z"/>
  <w16cex:commentExtensible w16cex:durableId="226E3073" w16cex:dateUtc="2020-05-19T09:16:00Z"/>
  <w16cex:commentExtensible w16cex:durableId="226E3109" w16cex:dateUtc="2020-05-19T09:18:00Z"/>
  <w16cex:commentExtensible w16cex:durableId="226E3157" w16cex:dateUtc="2020-05-19T09:20:00Z"/>
  <w16cex:commentExtensible w16cex:durableId="226E31C2" w16cex:dateUtc="2020-05-19T09:21:00Z"/>
  <w16cex:commentExtensible w16cex:durableId="226E323E" w16cex:dateUtc="2020-05-19T09:23:00Z"/>
  <w16cex:commentExtensible w16cex:durableId="226E3350" w16cex:dateUtc="2020-05-19T09:28:00Z"/>
  <w16cex:commentExtensible w16cex:durableId="226E3401" w16cex:dateUtc="2020-05-19T09:31:00Z"/>
  <w16cex:commentExtensible w16cex:durableId="226E35F3" w16cex:dateUtc="2020-05-19T09:39:00Z"/>
  <w16cex:commentExtensible w16cex:durableId="226E3553" w16cex:dateUtc="2020-05-19T09:37:00Z"/>
  <w16cex:commentExtensible w16cex:durableId="226E35D3" w16cex:dateUtc="2020-05-19T09:39:00Z"/>
  <w16cex:commentExtensible w16cex:durableId="226E344D" w16cex:dateUtc="2020-05-19T09:32:00Z"/>
  <w16cex:commentExtensible w16cex:durableId="226E362A" w16cex:dateUtc="2020-05-19T09:40:00Z"/>
  <w16cex:commentExtensible w16cex:durableId="226E3610" w16cex:dateUtc="2020-05-19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A0E78" w16cid:durableId="22AD982C"/>
  <w16cid:commentId w16cid:paraId="0864B0E7" w16cid:durableId="22AD9987"/>
  <w16cid:commentId w16cid:paraId="0728BD6F" w16cid:durableId="22AD98A2"/>
  <w16cid:commentId w16cid:paraId="2ED74885" w16cid:durableId="22AD9931"/>
  <w16cid:commentId w16cid:paraId="4C08FA9D" w16cid:durableId="22CE7874"/>
  <w16cid:commentId w16cid:paraId="1940F419" w16cid:durableId="22AD99C7"/>
  <w16cid:commentId w16cid:paraId="56E34A53" w16cid:durableId="22CE6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52AA" w14:textId="77777777" w:rsidR="000F58C5" w:rsidRDefault="000F58C5" w:rsidP="00346A72">
      <w:r>
        <w:separator/>
      </w:r>
    </w:p>
  </w:endnote>
  <w:endnote w:type="continuationSeparator" w:id="0">
    <w:p w14:paraId="4F0A0D2B" w14:textId="77777777" w:rsidR="000F58C5" w:rsidRDefault="000F58C5" w:rsidP="003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5D17" w14:textId="77777777" w:rsidR="000F58C5" w:rsidRDefault="000F58C5" w:rsidP="00346A72">
      <w:r>
        <w:separator/>
      </w:r>
    </w:p>
  </w:footnote>
  <w:footnote w:type="continuationSeparator" w:id="0">
    <w:p w14:paraId="50655B83" w14:textId="77777777" w:rsidR="000F58C5" w:rsidRDefault="000F58C5" w:rsidP="00346A72">
      <w:r>
        <w:continuationSeparator/>
      </w:r>
    </w:p>
  </w:footnote>
  <w:footnote w:id="1">
    <w:p w14:paraId="0A9E8216" w14:textId="77777777" w:rsidR="004442A8" w:rsidRPr="00DB0E23" w:rsidRDefault="004442A8" w:rsidP="004442A8">
      <w:pPr>
        <w:pStyle w:val="FootnoteText"/>
        <w:keepLines/>
        <w:ind w:left="288" w:hanging="288"/>
        <w:rPr>
          <w:sz w:val="18"/>
          <w:szCs w:val="18"/>
          <w:lang w:val="en-GB"/>
        </w:rPr>
      </w:pPr>
      <w:r w:rsidRPr="00C46B76">
        <w:rPr>
          <w:rStyle w:val="FootnoteReference"/>
          <w:sz w:val="18"/>
          <w:szCs w:val="18"/>
          <w:lang w:val="en-GB"/>
        </w:rPr>
        <w:footnoteRef/>
      </w:r>
      <w:r w:rsidRPr="00DB0E23">
        <w:rPr>
          <w:sz w:val="18"/>
          <w:szCs w:val="18"/>
          <w:lang w:val="en-GB"/>
        </w:rPr>
        <w:t xml:space="preserve"> </w:t>
      </w:r>
      <w:r>
        <w:rPr>
          <w:sz w:val="18"/>
          <w:szCs w:val="18"/>
          <w:lang w:val="en-GB"/>
        </w:rPr>
        <w:t xml:space="preserve">UNICEF, </w:t>
      </w:r>
      <w:r w:rsidRPr="00DB0E23">
        <w:rPr>
          <w:sz w:val="18"/>
          <w:szCs w:val="18"/>
          <w:lang w:val="en-GB"/>
        </w:rPr>
        <w:t>Multiple Indicator Cluster Surveys</w:t>
      </w:r>
      <w:r>
        <w:rPr>
          <w:sz w:val="18"/>
          <w:szCs w:val="18"/>
          <w:lang w:val="en-GB"/>
        </w:rPr>
        <w:t>, &lt;</w:t>
      </w:r>
      <w:r w:rsidRPr="00643E3E">
        <w:rPr>
          <w:sz w:val="18"/>
          <w:szCs w:val="18"/>
          <w:lang w:val="en-GB"/>
        </w:rPr>
        <w:t>http://mics.unicef.org</w:t>
      </w:r>
      <w:r>
        <w:rPr>
          <w:sz w:val="18"/>
          <w:szCs w:val="18"/>
          <w:lang w:val="en-GB"/>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065717"/>
      <w:docPartObj>
        <w:docPartGallery w:val="Page Numbers (Top of Page)"/>
        <w:docPartUnique/>
      </w:docPartObj>
    </w:sdtPr>
    <w:sdtEndPr>
      <w:rPr>
        <w:noProof/>
      </w:rPr>
    </w:sdtEndPr>
    <w:sdtContent>
      <w:p w14:paraId="07F2B93F" w14:textId="77777777" w:rsidR="004C3CA2" w:rsidRDefault="004C3CA2">
        <w:pPr>
          <w:pStyle w:val="Header"/>
          <w:jc w:val="right"/>
        </w:pPr>
        <w:r>
          <w:fldChar w:fldCharType="begin"/>
        </w:r>
        <w:r>
          <w:instrText xml:space="preserve"> PAGE   \* MERGEFORMAT </w:instrText>
        </w:r>
        <w:r>
          <w:fldChar w:fldCharType="separate"/>
        </w:r>
        <w:r w:rsidR="006850EC">
          <w:rPr>
            <w:noProof/>
          </w:rPr>
          <w:t>2</w:t>
        </w:r>
        <w:r>
          <w:rPr>
            <w:noProof/>
          </w:rPr>
          <w:fldChar w:fldCharType="end"/>
        </w:r>
      </w:p>
    </w:sdtContent>
  </w:sdt>
  <w:p w14:paraId="05B94CA1" w14:textId="77777777" w:rsidR="004C3CA2" w:rsidRDefault="004C3CA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891"/>
    <w:multiLevelType w:val="hybridMultilevel"/>
    <w:tmpl w:val="3DCE786A"/>
    <w:lvl w:ilvl="0" w:tplc="89203B36">
      <w:numFmt w:val="bullet"/>
      <w:lvlText w:val="•"/>
      <w:lvlJc w:val="left"/>
      <w:pPr>
        <w:ind w:left="720" w:hanging="360"/>
      </w:pPr>
      <w:rPr>
        <w:rFonts w:ascii="Calibri" w:eastAsiaTheme="minorHAns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12144"/>
    <w:multiLevelType w:val="hybridMultilevel"/>
    <w:tmpl w:val="E84C362C"/>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652CA946">
      <w:start w:val="1"/>
      <w:numFmt w:val="bullet"/>
      <w:lvlText w:val=""/>
      <w:lvlJc w:val="left"/>
      <w:pPr>
        <w:ind w:left="2160" w:hanging="360"/>
      </w:pPr>
      <w:rPr>
        <w:rFonts w:ascii="Wingdings" w:hAnsi="Wingdings" w:hint="default"/>
        <w:color w:val="auto"/>
        <w:u w:val="none"/>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594A54"/>
    <w:multiLevelType w:val="hybridMultilevel"/>
    <w:tmpl w:val="920C8244"/>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666C17"/>
    <w:multiLevelType w:val="hybridMultilevel"/>
    <w:tmpl w:val="E568497A"/>
    <w:lvl w:ilvl="0" w:tplc="090A25F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4775C"/>
    <w:multiLevelType w:val="hybridMultilevel"/>
    <w:tmpl w:val="C1289B9C"/>
    <w:lvl w:ilvl="0" w:tplc="047ECEC8">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0402E"/>
    <w:multiLevelType w:val="hybridMultilevel"/>
    <w:tmpl w:val="D85CF2BC"/>
    <w:lvl w:ilvl="0" w:tplc="3DB0DC56">
      <w:start w:val="1"/>
      <w:numFmt w:val="bullet"/>
      <w:lvlText w:val=""/>
      <w:lvlJc w:val="left"/>
      <w:pPr>
        <w:ind w:left="2160" w:hanging="360"/>
      </w:pPr>
      <w:rPr>
        <w:rFonts w:ascii="Wingdings" w:hAnsi="Wingdings" w:hint="default"/>
        <w:color w:val="auto"/>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360BB"/>
    <w:multiLevelType w:val="hybridMultilevel"/>
    <w:tmpl w:val="6BDC7368"/>
    <w:lvl w:ilvl="0" w:tplc="05C48F6C">
      <w:start w:val="1"/>
      <w:numFmt w:val="bullet"/>
      <w:lvlText w:val="o"/>
      <w:lvlJc w:val="left"/>
      <w:pPr>
        <w:ind w:left="1440" w:hanging="360"/>
      </w:pPr>
      <w:rPr>
        <w:rFonts w:ascii="Courier New" w:hAnsi="Courier New" w:hint="default"/>
        <w:b/>
        <w:bCs/>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095C"/>
    <w:multiLevelType w:val="hybridMultilevel"/>
    <w:tmpl w:val="831C2826"/>
    <w:lvl w:ilvl="0" w:tplc="90DCC310">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D3418"/>
    <w:multiLevelType w:val="hybridMultilevel"/>
    <w:tmpl w:val="6A1044F2"/>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D42AD394">
      <w:start w:val="1"/>
      <w:numFmt w:val="bullet"/>
      <w:lvlText w:val=""/>
      <w:lvlJc w:val="left"/>
      <w:pPr>
        <w:ind w:left="2160" w:hanging="360"/>
      </w:pPr>
      <w:rPr>
        <w:rFonts w:ascii="Wingdings" w:hAnsi="Wingdings"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8A462F"/>
    <w:multiLevelType w:val="hybridMultilevel"/>
    <w:tmpl w:val="576AE3F0"/>
    <w:lvl w:ilvl="0" w:tplc="777AF392">
      <w:start w:val="1"/>
      <w:numFmt w:val="bullet"/>
      <w:lvlText w:val="o"/>
      <w:lvlJc w:val="left"/>
      <w:pPr>
        <w:ind w:left="1440" w:hanging="360"/>
      </w:pPr>
      <w:rPr>
        <w:rFonts w:ascii="Courier New" w:hAnsi="Courier New" w:hint="default"/>
        <w:b/>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81253"/>
    <w:multiLevelType w:val="hybridMultilevel"/>
    <w:tmpl w:val="81180F42"/>
    <w:lvl w:ilvl="0" w:tplc="695EA90C">
      <w:start w:val="1"/>
      <w:numFmt w:val="bullet"/>
      <w:lvlText w:val="o"/>
      <w:lvlJc w:val="left"/>
      <w:pPr>
        <w:ind w:left="1440" w:hanging="360"/>
      </w:pPr>
      <w:rPr>
        <w:rFonts w:ascii="Courier New" w:hAnsi="Courier New" w:hint="default"/>
        <w:b/>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A6B46"/>
    <w:multiLevelType w:val="hybridMultilevel"/>
    <w:tmpl w:val="5D2E2498"/>
    <w:lvl w:ilvl="0" w:tplc="A8008224">
      <w:start w:val="1"/>
      <w:numFmt w:val="bullet"/>
      <w:lvlText w:val="o"/>
      <w:lvlJc w:val="left"/>
      <w:pPr>
        <w:ind w:left="1440" w:hanging="360"/>
      </w:pPr>
      <w:rPr>
        <w:rFonts w:ascii="Courier New" w:hAnsi="Courier New" w:hint="default"/>
        <w:b/>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10"/>
  </w:num>
  <w:num w:numId="6">
    <w:abstractNumId w:val="11"/>
  </w:num>
  <w:num w:numId="7">
    <w:abstractNumId w:val="9"/>
  </w:num>
  <w:num w:numId="8">
    <w:abstractNumId w:val="4"/>
  </w:num>
  <w:num w:numId="9">
    <w:abstractNumId w:val="6"/>
  </w:num>
  <w:num w:numId="10">
    <w:abstractNumId w:val="7"/>
  </w:num>
  <w:num w:numId="11">
    <w:abstractNumId w:val="3"/>
  </w:num>
  <w:num w:numId="12">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ani Grace Taulo">
    <w15:presenceInfo w15:providerId="AD" w15:userId="S::wgtaulo@unicef.org::e2e93c51-6d19-4a22-b07e-26987ed45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72"/>
    <w:rsid w:val="00020141"/>
    <w:rsid w:val="00027FD6"/>
    <w:rsid w:val="00032A0B"/>
    <w:rsid w:val="000372A7"/>
    <w:rsid w:val="00041184"/>
    <w:rsid w:val="00041980"/>
    <w:rsid w:val="00045A88"/>
    <w:rsid w:val="000530D8"/>
    <w:rsid w:val="00053C37"/>
    <w:rsid w:val="00062587"/>
    <w:rsid w:val="00062748"/>
    <w:rsid w:val="00064D0E"/>
    <w:rsid w:val="00070E0A"/>
    <w:rsid w:val="00074A7A"/>
    <w:rsid w:val="00081104"/>
    <w:rsid w:val="00090827"/>
    <w:rsid w:val="00092116"/>
    <w:rsid w:val="00093718"/>
    <w:rsid w:val="00096493"/>
    <w:rsid w:val="000A1A05"/>
    <w:rsid w:val="000C4EC6"/>
    <w:rsid w:val="000C5798"/>
    <w:rsid w:val="000C6C83"/>
    <w:rsid w:val="000D685F"/>
    <w:rsid w:val="000E6006"/>
    <w:rsid w:val="000E6CB4"/>
    <w:rsid w:val="000E6F1D"/>
    <w:rsid w:val="000F58C5"/>
    <w:rsid w:val="001129BD"/>
    <w:rsid w:val="001150B4"/>
    <w:rsid w:val="00115A9A"/>
    <w:rsid w:val="0011750A"/>
    <w:rsid w:val="00125674"/>
    <w:rsid w:val="00150D04"/>
    <w:rsid w:val="00181BEA"/>
    <w:rsid w:val="00184841"/>
    <w:rsid w:val="001966B4"/>
    <w:rsid w:val="001A7CFE"/>
    <w:rsid w:val="001B54A7"/>
    <w:rsid w:val="001B580B"/>
    <w:rsid w:val="001D262B"/>
    <w:rsid w:val="001E0179"/>
    <w:rsid w:val="001E60CC"/>
    <w:rsid w:val="001F44E2"/>
    <w:rsid w:val="00211498"/>
    <w:rsid w:val="00225CB9"/>
    <w:rsid w:val="00227CAF"/>
    <w:rsid w:val="00230343"/>
    <w:rsid w:val="00233C97"/>
    <w:rsid w:val="002354C7"/>
    <w:rsid w:val="0024210F"/>
    <w:rsid w:val="00262314"/>
    <w:rsid w:val="00264996"/>
    <w:rsid w:val="0027759E"/>
    <w:rsid w:val="0028545C"/>
    <w:rsid w:val="002863D2"/>
    <w:rsid w:val="002B0421"/>
    <w:rsid w:val="002C08A5"/>
    <w:rsid w:val="002C28AB"/>
    <w:rsid w:val="002D2166"/>
    <w:rsid w:val="002D40D8"/>
    <w:rsid w:val="002E4819"/>
    <w:rsid w:val="002F02C1"/>
    <w:rsid w:val="002F2BFB"/>
    <w:rsid w:val="002F5B96"/>
    <w:rsid w:val="002F7362"/>
    <w:rsid w:val="00306D93"/>
    <w:rsid w:val="00324D38"/>
    <w:rsid w:val="0032539C"/>
    <w:rsid w:val="00333E6A"/>
    <w:rsid w:val="003416FE"/>
    <w:rsid w:val="003463E2"/>
    <w:rsid w:val="00346A72"/>
    <w:rsid w:val="00351E5C"/>
    <w:rsid w:val="00383AB2"/>
    <w:rsid w:val="003A36A0"/>
    <w:rsid w:val="003A3CF3"/>
    <w:rsid w:val="003E4BCA"/>
    <w:rsid w:val="003E69D4"/>
    <w:rsid w:val="003E7540"/>
    <w:rsid w:val="00414EAD"/>
    <w:rsid w:val="00421F6A"/>
    <w:rsid w:val="004442A8"/>
    <w:rsid w:val="00456F2D"/>
    <w:rsid w:val="00461D02"/>
    <w:rsid w:val="004845E6"/>
    <w:rsid w:val="004B2769"/>
    <w:rsid w:val="004C0EBF"/>
    <w:rsid w:val="004C3CA2"/>
    <w:rsid w:val="004C7278"/>
    <w:rsid w:val="004D722C"/>
    <w:rsid w:val="004E22FF"/>
    <w:rsid w:val="004F534C"/>
    <w:rsid w:val="0052147A"/>
    <w:rsid w:val="00531118"/>
    <w:rsid w:val="00535CCE"/>
    <w:rsid w:val="0054502B"/>
    <w:rsid w:val="00560675"/>
    <w:rsid w:val="005749C2"/>
    <w:rsid w:val="005768C3"/>
    <w:rsid w:val="00577DF1"/>
    <w:rsid w:val="00581E93"/>
    <w:rsid w:val="005A2DAA"/>
    <w:rsid w:val="005D39BD"/>
    <w:rsid w:val="005E011F"/>
    <w:rsid w:val="005E7F39"/>
    <w:rsid w:val="005F35BC"/>
    <w:rsid w:val="005F4E71"/>
    <w:rsid w:val="006159BC"/>
    <w:rsid w:val="006303D8"/>
    <w:rsid w:val="00641950"/>
    <w:rsid w:val="00646D40"/>
    <w:rsid w:val="00647376"/>
    <w:rsid w:val="00653217"/>
    <w:rsid w:val="00672430"/>
    <w:rsid w:val="00674A3A"/>
    <w:rsid w:val="006772F3"/>
    <w:rsid w:val="006850EC"/>
    <w:rsid w:val="006A2B7D"/>
    <w:rsid w:val="006A3C8F"/>
    <w:rsid w:val="006B328F"/>
    <w:rsid w:val="006B49B7"/>
    <w:rsid w:val="006D16DF"/>
    <w:rsid w:val="006E0026"/>
    <w:rsid w:val="006E6892"/>
    <w:rsid w:val="006F5EA4"/>
    <w:rsid w:val="00700C8A"/>
    <w:rsid w:val="00701949"/>
    <w:rsid w:val="0070625F"/>
    <w:rsid w:val="00712928"/>
    <w:rsid w:val="00720691"/>
    <w:rsid w:val="00722D4C"/>
    <w:rsid w:val="00765C56"/>
    <w:rsid w:val="00770599"/>
    <w:rsid w:val="007713AC"/>
    <w:rsid w:val="00776515"/>
    <w:rsid w:val="00784782"/>
    <w:rsid w:val="007A43E2"/>
    <w:rsid w:val="007B63B6"/>
    <w:rsid w:val="007E6D95"/>
    <w:rsid w:val="007F2009"/>
    <w:rsid w:val="007F3A87"/>
    <w:rsid w:val="00827A7E"/>
    <w:rsid w:val="00847052"/>
    <w:rsid w:val="00861315"/>
    <w:rsid w:val="008615F7"/>
    <w:rsid w:val="00861A8F"/>
    <w:rsid w:val="008B20BD"/>
    <w:rsid w:val="008B6BA6"/>
    <w:rsid w:val="008C73C9"/>
    <w:rsid w:val="008D2FD7"/>
    <w:rsid w:val="008D57EA"/>
    <w:rsid w:val="008E100E"/>
    <w:rsid w:val="008E205C"/>
    <w:rsid w:val="008E4EB6"/>
    <w:rsid w:val="008E56A3"/>
    <w:rsid w:val="008E5C81"/>
    <w:rsid w:val="008E5F4C"/>
    <w:rsid w:val="00901A87"/>
    <w:rsid w:val="009107ED"/>
    <w:rsid w:val="009229A7"/>
    <w:rsid w:val="00957FB9"/>
    <w:rsid w:val="00961BC1"/>
    <w:rsid w:val="00986B62"/>
    <w:rsid w:val="00995AB2"/>
    <w:rsid w:val="009A0D37"/>
    <w:rsid w:val="009A74D3"/>
    <w:rsid w:val="009B279D"/>
    <w:rsid w:val="009C243A"/>
    <w:rsid w:val="009C2D61"/>
    <w:rsid w:val="009E21D7"/>
    <w:rsid w:val="009E43B7"/>
    <w:rsid w:val="009F23FE"/>
    <w:rsid w:val="00A5319E"/>
    <w:rsid w:val="00A76BB9"/>
    <w:rsid w:val="00A83BB7"/>
    <w:rsid w:val="00A977CC"/>
    <w:rsid w:val="00AB14AB"/>
    <w:rsid w:val="00AB6226"/>
    <w:rsid w:val="00AC6CDC"/>
    <w:rsid w:val="00AD05A9"/>
    <w:rsid w:val="00AE30AA"/>
    <w:rsid w:val="00AE410F"/>
    <w:rsid w:val="00AF6475"/>
    <w:rsid w:val="00B02D12"/>
    <w:rsid w:val="00B33AA1"/>
    <w:rsid w:val="00B448BF"/>
    <w:rsid w:val="00B647C1"/>
    <w:rsid w:val="00B76C1B"/>
    <w:rsid w:val="00B81169"/>
    <w:rsid w:val="00B942E6"/>
    <w:rsid w:val="00BB3148"/>
    <w:rsid w:val="00BB5A96"/>
    <w:rsid w:val="00BC0995"/>
    <w:rsid w:val="00BC1B13"/>
    <w:rsid w:val="00BC22A3"/>
    <w:rsid w:val="00BC7888"/>
    <w:rsid w:val="00BD0329"/>
    <w:rsid w:val="00BD7D29"/>
    <w:rsid w:val="00BE7752"/>
    <w:rsid w:val="00C03397"/>
    <w:rsid w:val="00C17A91"/>
    <w:rsid w:val="00C22976"/>
    <w:rsid w:val="00C37A18"/>
    <w:rsid w:val="00C37AF5"/>
    <w:rsid w:val="00C52BA1"/>
    <w:rsid w:val="00C54842"/>
    <w:rsid w:val="00C70574"/>
    <w:rsid w:val="00C7546E"/>
    <w:rsid w:val="00C75883"/>
    <w:rsid w:val="00C87E6C"/>
    <w:rsid w:val="00C91490"/>
    <w:rsid w:val="00CB1367"/>
    <w:rsid w:val="00CB7A1A"/>
    <w:rsid w:val="00CC4005"/>
    <w:rsid w:val="00CD5B2E"/>
    <w:rsid w:val="00CF090E"/>
    <w:rsid w:val="00D211B9"/>
    <w:rsid w:val="00D26CC4"/>
    <w:rsid w:val="00D27315"/>
    <w:rsid w:val="00D30DB9"/>
    <w:rsid w:val="00D31AEE"/>
    <w:rsid w:val="00D36571"/>
    <w:rsid w:val="00D51276"/>
    <w:rsid w:val="00D63131"/>
    <w:rsid w:val="00D7091B"/>
    <w:rsid w:val="00D86801"/>
    <w:rsid w:val="00D87EA1"/>
    <w:rsid w:val="00D94D94"/>
    <w:rsid w:val="00DB4633"/>
    <w:rsid w:val="00DB6612"/>
    <w:rsid w:val="00DC157B"/>
    <w:rsid w:val="00DC4A7B"/>
    <w:rsid w:val="00DC7246"/>
    <w:rsid w:val="00DD27E2"/>
    <w:rsid w:val="00DD3657"/>
    <w:rsid w:val="00DE6710"/>
    <w:rsid w:val="00DF128D"/>
    <w:rsid w:val="00DF5EDF"/>
    <w:rsid w:val="00E16321"/>
    <w:rsid w:val="00E20832"/>
    <w:rsid w:val="00E43E3C"/>
    <w:rsid w:val="00E57EAF"/>
    <w:rsid w:val="00E772D7"/>
    <w:rsid w:val="00E87622"/>
    <w:rsid w:val="00E9460C"/>
    <w:rsid w:val="00E96EAE"/>
    <w:rsid w:val="00EA3BAF"/>
    <w:rsid w:val="00EA4419"/>
    <w:rsid w:val="00EA70A7"/>
    <w:rsid w:val="00EB0C75"/>
    <w:rsid w:val="00EB7E38"/>
    <w:rsid w:val="00EC5F80"/>
    <w:rsid w:val="00EE3469"/>
    <w:rsid w:val="00EF7DEE"/>
    <w:rsid w:val="00EF7F11"/>
    <w:rsid w:val="00F07F4F"/>
    <w:rsid w:val="00F23BC6"/>
    <w:rsid w:val="00F27258"/>
    <w:rsid w:val="00F31FD1"/>
    <w:rsid w:val="00F379E3"/>
    <w:rsid w:val="00F43E9D"/>
    <w:rsid w:val="00F76B9A"/>
    <w:rsid w:val="00F80E43"/>
    <w:rsid w:val="00F84E82"/>
    <w:rsid w:val="00F95490"/>
    <w:rsid w:val="00FA18BD"/>
    <w:rsid w:val="00FA7FD8"/>
    <w:rsid w:val="00FB29B7"/>
    <w:rsid w:val="00FE5D3C"/>
    <w:rsid w:val="00FF192B"/>
    <w:rsid w:val="00FF298A"/>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2704E"/>
  <w15:docId w15:val="{584D5FE4-42FA-435F-8E5A-10EA0D5F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346A72"/>
    <w:pPr>
      <w:widowControl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346A72"/>
    <w:pPr>
      <w:spacing w:before="237"/>
      <w:ind w:left="455" w:hanging="322"/>
      <w:outlineLvl w:val="0"/>
    </w:pPr>
    <w:rPr>
      <w:sz w:val="28"/>
      <w:szCs w:val="28"/>
    </w:rPr>
  </w:style>
  <w:style w:type="paragraph" w:styleId="Heading2">
    <w:name w:val="heading 2"/>
    <w:basedOn w:val="Normal"/>
    <w:link w:val="Heading2Char"/>
    <w:uiPriority w:val="1"/>
    <w:qFormat/>
    <w:rsid w:val="00346A72"/>
    <w:pPr>
      <w:ind w:left="493" w:hanging="374"/>
      <w:outlineLvl w:val="1"/>
    </w:pPr>
    <w:rPr>
      <w:b/>
      <w:bCs/>
      <w:sz w:val="24"/>
      <w:szCs w:val="24"/>
    </w:rPr>
  </w:style>
  <w:style w:type="paragraph" w:styleId="Heading3">
    <w:name w:val="heading 3"/>
    <w:basedOn w:val="Normal"/>
    <w:link w:val="Heading3Char"/>
    <w:uiPriority w:val="1"/>
    <w:qFormat/>
    <w:rsid w:val="00346A72"/>
    <w:pPr>
      <w:spacing w:before="138"/>
      <w:ind w:left="133"/>
      <w:outlineLvl w:val="2"/>
    </w:pPr>
    <w:rPr>
      <w:b/>
      <w:bCs/>
      <w:sz w:val="20"/>
      <w:szCs w:val="20"/>
    </w:rPr>
  </w:style>
  <w:style w:type="paragraph" w:styleId="Heading4">
    <w:name w:val="heading 4"/>
    <w:basedOn w:val="Normal"/>
    <w:next w:val="Normal"/>
    <w:link w:val="Heading4Char"/>
    <w:rsid w:val="00346A72"/>
    <w:pPr>
      <w:keepNext/>
      <w:keepLines/>
      <w:spacing w:before="240" w:after="40"/>
      <w:outlineLvl w:val="3"/>
    </w:pPr>
    <w:rPr>
      <w:b/>
      <w:sz w:val="24"/>
      <w:szCs w:val="24"/>
    </w:rPr>
  </w:style>
  <w:style w:type="paragraph" w:styleId="Heading5">
    <w:name w:val="heading 5"/>
    <w:basedOn w:val="Normal"/>
    <w:next w:val="Normal"/>
    <w:link w:val="Heading5Char"/>
    <w:rsid w:val="00346A72"/>
    <w:pPr>
      <w:keepNext/>
      <w:keepLines/>
      <w:spacing w:before="220" w:after="40"/>
      <w:outlineLvl w:val="4"/>
    </w:pPr>
    <w:rPr>
      <w:b/>
    </w:rPr>
  </w:style>
  <w:style w:type="paragraph" w:styleId="Heading6">
    <w:name w:val="heading 6"/>
    <w:basedOn w:val="Normal"/>
    <w:next w:val="Normal"/>
    <w:link w:val="Heading6Char"/>
    <w:rsid w:val="00346A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6A72"/>
    <w:rPr>
      <w:rFonts w:ascii="Arial" w:eastAsia="Arial" w:hAnsi="Arial" w:cs="Arial"/>
      <w:sz w:val="28"/>
      <w:szCs w:val="28"/>
      <w:lang w:bidi="en-US"/>
    </w:rPr>
  </w:style>
  <w:style w:type="character" w:customStyle="1" w:styleId="Heading2Char">
    <w:name w:val="Heading 2 Char"/>
    <w:basedOn w:val="DefaultParagraphFont"/>
    <w:link w:val="Heading2"/>
    <w:uiPriority w:val="1"/>
    <w:rsid w:val="00346A72"/>
    <w:rPr>
      <w:rFonts w:ascii="Arial" w:eastAsia="Arial" w:hAnsi="Arial" w:cs="Arial"/>
      <w:b/>
      <w:bCs/>
      <w:sz w:val="24"/>
      <w:szCs w:val="24"/>
      <w:lang w:bidi="en-US"/>
    </w:rPr>
  </w:style>
  <w:style w:type="character" w:customStyle="1" w:styleId="Heading3Char">
    <w:name w:val="Heading 3 Char"/>
    <w:basedOn w:val="DefaultParagraphFont"/>
    <w:link w:val="Heading3"/>
    <w:uiPriority w:val="1"/>
    <w:rsid w:val="00346A72"/>
    <w:rPr>
      <w:rFonts w:ascii="Arial" w:eastAsia="Arial" w:hAnsi="Arial" w:cs="Arial"/>
      <w:b/>
      <w:bCs/>
      <w:sz w:val="20"/>
      <w:szCs w:val="20"/>
      <w:lang w:bidi="en-US"/>
    </w:rPr>
  </w:style>
  <w:style w:type="character" w:customStyle="1" w:styleId="Heading4Char">
    <w:name w:val="Heading 4 Char"/>
    <w:basedOn w:val="DefaultParagraphFont"/>
    <w:link w:val="Heading4"/>
    <w:rsid w:val="00346A72"/>
    <w:rPr>
      <w:rFonts w:ascii="Arial" w:eastAsia="Arial" w:hAnsi="Arial" w:cs="Arial"/>
      <w:b/>
      <w:sz w:val="24"/>
      <w:szCs w:val="24"/>
      <w:lang w:bidi="en-US"/>
    </w:rPr>
  </w:style>
  <w:style w:type="character" w:customStyle="1" w:styleId="Heading5Char">
    <w:name w:val="Heading 5 Char"/>
    <w:basedOn w:val="DefaultParagraphFont"/>
    <w:link w:val="Heading5"/>
    <w:rsid w:val="00346A72"/>
    <w:rPr>
      <w:rFonts w:ascii="Arial" w:eastAsia="Arial" w:hAnsi="Arial" w:cs="Arial"/>
      <w:b/>
      <w:lang w:bidi="en-US"/>
    </w:rPr>
  </w:style>
  <w:style w:type="character" w:customStyle="1" w:styleId="Heading6Char">
    <w:name w:val="Heading 6 Char"/>
    <w:basedOn w:val="DefaultParagraphFont"/>
    <w:link w:val="Heading6"/>
    <w:rsid w:val="00346A72"/>
    <w:rPr>
      <w:rFonts w:ascii="Arial" w:eastAsia="Arial" w:hAnsi="Arial" w:cs="Arial"/>
      <w:b/>
      <w:sz w:val="20"/>
      <w:szCs w:val="20"/>
      <w:lang w:bidi="en-US"/>
    </w:rPr>
  </w:style>
  <w:style w:type="paragraph" w:styleId="Title">
    <w:name w:val="Title"/>
    <w:basedOn w:val="Normal"/>
    <w:next w:val="Normal"/>
    <w:link w:val="TitleChar"/>
    <w:rsid w:val="00346A72"/>
    <w:pPr>
      <w:keepNext/>
      <w:keepLines/>
      <w:spacing w:before="480" w:after="120"/>
    </w:pPr>
    <w:rPr>
      <w:b/>
      <w:sz w:val="72"/>
      <w:szCs w:val="72"/>
    </w:rPr>
  </w:style>
  <w:style w:type="character" w:customStyle="1" w:styleId="TitleChar">
    <w:name w:val="Title Char"/>
    <w:basedOn w:val="DefaultParagraphFont"/>
    <w:link w:val="Title"/>
    <w:rsid w:val="00346A72"/>
    <w:rPr>
      <w:rFonts w:ascii="Arial" w:eastAsia="Arial" w:hAnsi="Arial" w:cs="Arial"/>
      <w:b/>
      <w:sz w:val="72"/>
      <w:szCs w:val="72"/>
      <w:lang w:bidi="en-US"/>
    </w:rPr>
  </w:style>
  <w:style w:type="paragraph" w:styleId="BodyText">
    <w:name w:val="Body Text"/>
    <w:basedOn w:val="Normal"/>
    <w:link w:val="BodyTextChar"/>
    <w:uiPriority w:val="1"/>
    <w:qFormat/>
    <w:rsid w:val="00346A72"/>
    <w:rPr>
      <w:sz w:val="20"/>
      <w:szCs w:val="20"/>
    </w:rPr>
  </w:style>
  <w:style w:type="character" w:customStyle="1" w:styleId="BodyTextChar">
    <w:name w:val="Body Text Char"/>
    <w:basedOn w:val="DefaultParagraphFont"/>
    <w:link w:val="BodyText"/>
    <w:uiPriority w:val="1"/>
    <w:rsid w:val="00346A72"/>
    <w:rPr>
      <w:rFonts w:ascii="Arial" w:eastAsia="Arial" w:hAnsi="Arial" w:cs="Arial"/>
      <w:sz w:val="20"/>
      <w:szCs w:val="20"/>
      <w:lang w:bidi="en-US"/>
    </w:rPr>
  </w:style>
  <w:style w:type="paragraph" w:styleId="ListParagraph">
    <w:name w:val="List Paragraph"/>
    <w:aliases w:val="Bullet Points,Bullets,Colorful List - Accent 11,Dot pt,F5 List Paragraph,Indicator Text,List Paragraph (numbered (a)),List Paragraph Char Char Char,List Paragraph1,List_Paragraph,Multilevel para_II,No Spacing1,Numbered Para,References,lp1"/>
    <w:basedOn w:val="Normal"/>
    <w:link w:val="ListParagraphChar"/>
    <w:uiPriority w:val="34"/>
    <w:qFormat/>
    <w:rsid w:val="00346A72"/>
    <w:pPr>
      <w:spacing w:before="140"/>
      <w:ind w:left="700" w:hanging="567"/>
    </w:pPr>
  </w:style>
  <w:style w:type="paragraph" w:customStyle="1" w:styleId="TableParagraph">
    <w:name w:val="Table Paragraph"/>
    <w:basedOn w:val="Normal"/>
    <w:uiPriority w:val="1"/>
    <w:qFormat/>
    <w:rsid w:val="00346A72"/>
    <w:pPr>
      <w:spacing w:before="1"/>
    </w:pPr>
  </w:style>
  <w:style w:type="character" w:customStyle="1" w:styleId="ListParagraphChar">
    <w:name w:val="List Paragraph Char"/>
    <w:aliases w:val="Bullet Points Char,Bullets Char,Colorful List - Accent 11 Char,Dot pt Char,F5 List Paragraph Char,Indicator Text Char,List Paragraph (numbered (a)) Char,List Paragraph Char Char Char Char,List Paragraph1 Char,List_Paragraph Char"/>
    <w:basedOn w:val="DefaultParagraphFont"/>
    <w:link w:val="ListParagraph"/>
    <w:uiPriority w:val="1"/>
    <w:qFormat/>
    <w:rsid w:val="00346A72"/>
    <w:rPr>
      <w:rFonts w:ascii="Arial" w:eastAsia="Arial" w:hAnsi="Arial" w:cs="Arial"/>
      <w:lang w:bidi="en-US"/>
    </w:rPr>
  </w:style>
  <w:style w:type="character" w:styleId="CommentReference">
    <w:name w:val="annotation reference"/>
    <w:basedOn w:val="DefaultParagraphFont"/>
    <w:uiPriority w:val="99"/>
    <w:semiHidden/>
    <w:unhideWhenUsed/>
    <w:rsid w:val="00346A72"/>
    <w:rPr>
      <w:sz w:val="18"/>
      <w:szCs w:val="18"/>
    </w:rPr>
  </w:style>
  <w:style w:type="paragraph" w:styleId="CommentText">
    <w:name w:val="annotation text"/>
    <w:basedOn w:val="Normal"/>
    <w:link w:val="CommentTextChar"/>
    <w:uiPriority w:val="99"/>
    <w:unhideWhenUsed/>
    <w:rsid w:val="00346A72"/>
    <w:rPr>
      <w:sz w:val="24"/>
      <w:szCs w:val="24"/>
    </w:rPr>
  </w:style>
  <w:style w:type="character" w:customStyle="1" w:styleId="CommentTextChar">
    <w:name w:val="Comment Text Char"/>
    <w:basedOn w:val="DefaultParagraphFont"/>
    <w:link w:val="CommentText"/>
    <w:uiPriority w:val="99"/>
    <w:rsid w:val="00346A72"/>
    <w:rPr>
      <w:rFonts w:ascii="Arial" w:eastAsia="Arial" w:hAnsi="Arial" w:cs="Arial"/>
      <w:sz w:val="24"/>
      <w:szCs w:val="24"/>
      <w:lang w:bidi="en-US"/>
    </w:rPr>
  </w:style>
  <w:style w:type="paragraph" w:styleId="CommentSubject">
    <w:name w:val="annotation subject"/>
    <w:basedOn w:val="CommentText"/>
    <w:next w:val="CommentText"/>
    <w:link w:val="CommentSubjectChar"/>
    <w:uiPriority w:val="99"/>
    <w:semiHidden/>
    <w:unhideWhenUsed/>
    <w:rsid w:val="00346A72"/>
    <w:rPr>
      <w:b/>
      <w:bCs/>
      <w:sz w:val="20"/>
      <w:szCs w:val="20"/>
    </w:rPr>
  </w:style>
  <w:style w:type="character" w:customStyle="1" w:styleId="CommentSubjectChar">
    <w:name w:val="Comment Subject Char"/>
    <w:basedOn w:val="CommentTextChar"/>
    <w:link w:val="CommentSubject"/>
    <w:uiPriority w:val="99"/>
    <w:semiHidden/>
    <w:rsid w:val="00346A7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46A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6A72"/>
    <w:rPr>
      <w:rFonts w:ascii="Lucida Grande" w:eastAsia="Arial" w:hAnsi="Lucida Grande" w:cs="Lucida Grande"/>
      <w:sz w:val="18"/>
      <w:szCs w:val="18"/>
      <w:lang w:bidi="en-US"/>
    </w:rPr>
  </w:style>
  <w:style w:type="table" w:styleId="TableGrid">
    <w:name w:val="Table Grid"/>
    <w:basedOn w:val="TableNormal"/>
    <w:uiPriority w:val="59"/>
    <w:rsid w:val="00346A72"/>
    <w:pPr>
      <w:widowControl w:val="0"/>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6A72"/>
    <w:pPr>
      <w:widowControl/>
      <w:spacing w:before="100" w:beforeAutospacing="1" w:after="100" w:afterAutospacing="1"/>
    </w:pPr>
    <w:rPr>
      <w:rFonts w:ascii="Times" w:eastAsiaTheme="minorHAnsi" w:hAnsi="Times" w:cs="Times New Roman"/>
      <w:sz w:val="20"/>
      <w:szCs w:val="20"/>
      <w:lang w:bidi="ar-SA"/>
    </w:r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346A72"/>
    <w:rPr>
      <w:sz w:val="24"/>
      <w:szCs w:val="24"/>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346A72"/>
    <w:rPr>
      <w:rFonts w:ascii="Arial" w:eastAsia="Arial" w:hAnsi="Arial" w:cs="Arial"/>
      <w:sz w:val="24"/>
      <w:szCs w:val="24"/>
      <w:lang w:bidi="en-US"/>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basedOn w:val="DefaultParagraphFont"/>
    <w:uiPriority w:val="99"/>
    <w:unhideWhenUsed/>
    <w:rsid w:val="00346A72"/>
    <w:rPr>
      <w:vertAlign w:val="superscript"/>
    </w:rPr>
  </w:style>
  <w:style w:type="paragraph" w:styleId="Subtitle">
    <w:name w:val="Subtitle"/>
    <w:basedOn w:val="Normal"/>
    <w:next w:val="Normal"/>
    <w:link w:val="SubtitleChar"/>
    <w:rsid w:val="00346A7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46A72"/>
    <w:rPr>
      <w:rFonts w:ascii="Georgia" w:eastAsia="Georgia" w:hAnsi="Georgia" w:cs="Georgia"/>
      <w:i/>
      <w:color w:val="666666"/>
      <w:sz w:val="48"/>
      <w:szCs w:val="48"/>
      <w:lang w:bidi="en-US"/>
    </w:rPr>
  </w:style>
  <w:style w:type="paragraph" w:styleId="Header">
    <w:name w:val="header"/>
    <w:basedOn w:val="Normal"/>
    <w:link w:val="HeaderChar"/>
    <w:uiPriority w:val="99"/>
    <w:unhideWhenUsed/>
    <w:rsid w:val="00346A72"/>
    <w:pPr>
      <w:tabs>
        <w:tab w:val="center" w:pos="4680"/>
        <w:tab w:val="right" w:pos="9360"/>
      </w:tabs>
    </w:pPr>
  </w:style>
  <w:style w:type="character" w:customStyle="1" w:styleId="HeaderChar">
    <w:name w:val="Header Char"/>
    <w:basedOn w:val="DefaultParagraphFont"/>
    <w:link w:val="Header"/>
    <w:uiPriority w:val="99"/>
    <w:rsid w:val="00346A72"/>
    <w:rPr>
      <w:rFonts w:ascii="Arial" w:eastAsia="Arial" w:hAnsi="Arial" w:cs="Arial"/>
      <w:lang w:bidi="en-US"/>
    </w:rPr>
  </w:style>
  <w:style w:type="paragraph" w:styleId="Footer">
    <w:name w:val="footer"/>
    <w:basedOn w:val="Normal"/>
    <w:link w:val="FooterChar"/>
    <w:uiPriority w:val="99"/>
    <w:unhideWhenUsed/>
    <w:rsid w:val="00346A72"/>
    <w:pPr>
      <w:tabs>
        <w:tab w:val="center" w:pos="4680"/>
        <w:tab w:val="right" w:pos="9360"/>
      </w:tabs>
    </w:pPr>
  </w:style>
  <w:style w:type="character" w:customStyle="1" w:styleId="FooterChar">
    <w:name w:val="Footer Char"/>
    <w:basedOn w:val="DefaultParagraphFont"/>
    <w:link w:val="Footer"/>
    <w:uiPriority w:val="99"/>
    <w:rsid w:val="00346A72"/>
    <w:rPr>
      <w:rFonts w:ascii="Arial" w:eastAsia="Arial" w:hAnsi="Arial" w:cs="Arial"/>
      <w:lang w:bidi="en-US"/>
    </w:rPr>
  </w:style>
  <w:style w:type="paragraph" w:styleId="Revision">
    <w:name w:val="Revision"/>
    <w:hidden/>
    <w:uiPriority w:val="99"/>
    <w:semiHidden/>
    <w:rsid w:val="00346A72"/>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40549-2063-4F38-BFD5-06DE9646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11F73-9686-4DA0-8FEB-00AFC65031CB}">
  <ds:schemaRefs>
    <ds:schemaRef ds:uri="http://schemas.microsoft.com/sharepoint/v3/contenttype/forms"/>
  </ds:schemaRefs>
</ds:datastoreItem>
</file>

<file path=customXml/itemProps3.xml><?xml version="1.0" encoding="utf-8"?>
<ds:datastoreItem xmlns:ds="http://schemas.openxmlformats.org/officeDocument/2006/customXml" ds:itemID="{80DD1E39-9298-4EF9-9BBA-5560442E0AF1}">
  <ds:schemaRefs>
    <ds:schemaRef ds:uri="http://schemas.microsoft.com/office/2006/documentManagement/types"/>
    <ds:schemaRef ds:uri="6c2f473f-54ac-4b60-a76a-ab70e031bddb"/>
    <ds:schemaRef ds:uri="http://schemas.microsoft.com/office/2006/metadata/properties"/>
    <ds:schemaRef ds:uri="http://schemas.microsoft.com/office/infopath/2007/PartnerControls"/>
    <ds:schemaRef ds:uri="http://purl.org/dc/dcmitype/"/>
    <ds:schemaRef ds:uri="361db50f-b9e6-4c6d-97e5-2bca12d39a4d"/>
    <ds:schemaRef ds:uri="http://purl.org/dc/term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3AE9B17-5A75-4F5E-86DE-BA793650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31</cp:revision>
  <dcterms:created xsi:type="dcterms:W3CDTF">2020-07-06T16:31:00Z</dcterms:created>
  <dcterms:modified xsi:type="dcterms:W3CDTF">2020-07-31T15:01:00Z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