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5EDB40" w14:textId="77777777" w:rsidR="00DF6675" w:rsidRPr="008B337F" w:rsidRDefault="00DF6675" w:rsidP="00DF6675">
      <w:pPr>
        <w:widowControl w:val="0"/>
        <w:spacing w:after="0"/>
        <w:jc w:val="center"/>
        <w:rPr>
          <w:rFonts w:ascii="Arial" w:hAnsi="Arial" w:cs="Arial"/>
          <w:color w:val="FF0000"/>
          <w:sz w:val="28"/>
          <w:szCs w:val="28"/>
          <w:lang w:val="en-GB"/>
        </w:rPr>
      </w:pPr>
      <w:r w:rsidRPr="008B337F">
        <w:rPr>
          <w:rFonts w:ascii="Arial" w:hAnsi="Arial" w:cs="Arial"/>
          <w:b/>
          <w:color w:val="FF0000"/>
          <w:sz w:val="28"/>
          <w:szCs w:val="28"/>
          <w:lang w:val="en-GB"/>
        </w:rPr>
        <w:t>Module 6: Enabling environment</w:t>
      </w:r>
    </w:p>
    <w:p w14:paraId="030E184B" w14:textId="77777777" w:rsidR="00DF6675" w:rsidRPr="008B337F" w:rsidRDefault="00DF6675" w:rsidP="00DF6675">
      <w:pPr>
        <w:widowControl w:val="0"/>
        <w:spacing w:after="0"/>
        <w:rPr>
          <w:rFonts w:ascii="Arial" w:hAnsi="Arial" w:cs="Arial"/>
          <w:lang w:val="en-GB"/>
        </w:rPr>
      </w:pPr>
    </w:p>
    <w:p w14:paraId="4EC6BA41" w14:textId="77777777" w:rsidR="00DF6675" w:rsidRPr="008B337F" w:rsidRDefault="00DF6675" w:rsidP="00DF6675">
      <w:pPr>
        <w:widowControl w:val="0"/>
        <w:spacing w:after="0"/>
        <w:jc w:val="both"/>
        <w:rPr>
          <w:rFonts w:ascii="Arial" w:hAnsi="Arial" w:cs="Arial"/>
          <w:i/>
          <w:color w:val="0070C0"/>
          <w:lang w:val="en-GB"/>
        </w:rPr>
      </w:pPr>
      <w:r w:rsidRPr="008B337F">
        <w:rPr>
          <w:rFonts w:ascii="Arial" w:hAnsi="Arial" w:cs="Arial"/>
          <w:i/>
          <w:color w:val="0070C0"/>
          <w:lang w:val="en-GB"/>
        </w:rPr>
        <w:t xml:space="preserve">The </w:t>
      </w:r>
      <w:r w:rsidRPr="008B337F">
        <w:rPr>
          <w:rFonts w:ascii="Arial" w:hAnsi="Arial" w:cs="Arial"/>
          <w:b/>
          <w:i/>
          <w:color w:val="0070C0"/>
          <w:lang w:val="en-GB"/>
        </w:rPr>
        <w:t>enabling environmen</w:t>
      </w:r>
      <w:r w:rsidRPr="008B337F">
        <w:rPr>
          <w:rFonts w:ascii="Arial" w:hAnsi="Arial" w:cs="Arial"/>
          <w:i/>
          <w:color w:val="0070C0"/>
          <w:lang w:val="en-GB"/>
        </w:rPr>
        <w:t xml:space="preserve">t refers to a broad set of interrelated factors that deeply affect the development of an effective and robust pre-primary subsector, including the ability to achieve intended programme goals. </w:t>
      </w:r>
    </w:p>
    <w:p w14:paraId="38E4349F" w14:textId="77777777" w:rsidR="00DF6675" w:rsidRPr="008B337F" w:rsidRDefault="00DF6675" w:rsidP="00DF6675">
      <w:pPr>
        <w:widowControl w:val="0"/>
        <w:spacing w:after="0"/>
        <w:jc w:val="both"/>
        <w:rPr>
          <w:rFonts w:ascii="Arial" w:hAnsi="Arial" w:cs="Arial"/>
          <w:i/>
          <w:lang w:val="en-GB"/>
        </w:rPr>
      </w:pPr>
    </w:p>
    <w:p w14:paraId="25C37C8C" w14:textId="77777777" w:rsidR="00DF6675" w:rsidRDefault="00DF6675" w:rsidP="00DF6675">
      <w:pPr>
        <w:widowControl w:val="0"/>
        <w:spacing w:after="120"/>
        <w:jc w:val="both"/>
        <w:rPr>
          <w:rFonts w:ascii="Arial" w:hAnsi="Arial" w:cs="Arial"/>
          <w:lang w:val="en-GB"/>
        </w:rPr>
      </w:pPr>
      <w:r w:rsidRPr="008B337F">
        <w:rPr>
          <w:rFonts w:ascii="Arial" w:hAnsi="Arial" w:cs="Arial"/>
          <w:b/>
          <w:lang w:val="en-GB"/>
        </w:rPr>
        <w:t>Module 6</w:t>
      </w:r>
      <w:r w:rsidRPr="008B337F">
        <w:rPr>
          <w:rFonts w:ascii="Arial" w:hAnsi="Arial" w:cs="Arial"/>
          <w:lang w:val="en-GB"/>
        </w:rPr>
        <w:t xml:space="preserve"> outlines four key factors and associated measures related to the enabling environment:</w:t>
      </w:r>
    </w:p>
    <w:p w14:paraId="578DD6F5" w14:textId="77777777" w:rsidR="00DF6675" w:rsidRPr="008B337F" w:rsidRDefault="00DF6675" w:rsidP="00DF6675">
      <w:pPr>
        <w:widowControl w:val="0"/>
        <w:spacing w:after="120"/>
        <w:jc w:val="both"/>
        <w:rPr>
          <w:rFonts w:ascii="Arial" w:hAnsi="Arial" w:cs="Arial"/>
          <w:lang w:val="en-GB"/>
        </w:rPr>
      </w:pPr>
    </w:p>
    <w:tbl>
      <w:tblPr>
        <w:tblStyle w:val="TableGrid"/>
        <w:tblW w:w="0" w:type="auto"/>
        <w:tblLook w:val="04A0" w:firstRow="1" w:lastRow="0" w:firstColumn="1" w:lastColumn="0" w:noHBand="0" w:noVBand="1"/>
      </w:tblPr>
      <w:tblGrid>
        <w:gridCol w:w="4781"/>
        <w:gridCol w:w="4569"/>
      </w:tblGrid>
      <w:tr w:rsidR="00DF6675" w:rsidRPr="008B337F" w14:paraId="577BA4E0" w14:textId="77777777" w:rsidTr="00A06BFD">
        <w:trPr>
          <w:trHeight w:val="5858"/>
        </w:trPr>
        <w:tc>
          <w:tcPr>
            <w:tcW w:w="4788" w:type="dxa"/>
          </w:tcPr>
          <w:p w14:paraId="777C5582" w14:textId="77777777" w:rsidR="00DF6675" w:rsidRPr="008B337F" w:rsidRDefault="00DF6675" w:rsidP="00A06BFD">
            <w:pPr>
              <w:widowControl w:val="0"/>
              <w:spacing w:after="120"/>
              <w:rPr>
                <w:rFonts w:ascii="Arial" w:hAnsi="Arial" w:cs="Arial"/>
                <w:lang w:val="en-GB"/>
              </w:rPr>
            </w:pPr>
          </w:p>
          <w:p w14:paraId="77E95AA1" w14:textId="77777777" w:rsidR="00DF6675" w:rsidRPr="008B337F" w:rsidRDefault="00DF6675" w:rsidP="00A06BFD">
            <w:pPr>
              <w:widowControl w:val="0"/>
              <w:spacing w:after="120"/>
              <w:rPr>
                <w:rFonts w:ascii="Arial" w:hAnsi="Arial" w:cs="Arial"/>
                <w:lang w:val="en-GB"/>
              </w:rPr>
            </w:pPr>
          </w:p>
          <w:p w14:paraId="4E46BCD0" w14:textId="77777777" w:rsidR="00DF6675" w:rsidRPr="008B337F" w:rsidRDefault="00DF6675" w:rsidP="00A06BFD">
            <w:pPr>
              <w:widowControl w:val="0"/>
              <w:spacing w:after="120"/>
              <w:jc w:val="center"/>
              <w:rPr>
                <w:rFonts w:ascii="Arial" w:hAnsi="Arial" w:cs="Arial"/>
                <w:lang w:val="en-GB"/>
              </w:rPr>
            </w:pPr>
            <w:r>
              <w:rPr>
                <w:noProof/>
              </w:rPr>
              <w:drawing>
                <wp:inline distT="0" distB="0" distL="0" distR="0" wp14:anchorId="11CEC599" wp14:editId="447F43D1">
                  <wp:extent cx="2830982" cy="2875139"/>
                  <wp:effectExtent l="0" t="0" r="7620" b="1905"/>
                  <wp:docPr id="114301246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6">
                            <a:extLst>
                              <a:ext uri="{28A0092B-C50C-407E-A947-70E740481C1C}">
                                <a14:useLocalDpi xmlns:a14="http://schemas.microsoft.com/office/drawing/2010/main" val="0"/>
                              </a:ext>
                            </a:extLst>
                          </a:blip>
                          <a:stretch>
                            <a:fillRect/>
                          </a:stretch>
                        </pic:blipFill>
                        <pic:spPr>
                          <a:xfrm>
                            <a:off x="0" y="0"/>
                            <a:ext cx="2830982" cy="2875139"/>
                          </a:xfrm>
                          <a:prstGeom prst="rect">
                            <a:avLst/>
                          </a:prstGeom>
                        </pic:spPr>
                      </pic:pic>
                    </a:graphicData>
                  </a:graphic>
                </wp:inline>
              </w:drawing>
            </w:r>
          </w:p>
        </w:tc>
        <w:tc>
          <w:tcPr>
            <w:tcW w:w="4788" w:type="dxa"/>
          </w:tcPr>
          <w:p w14:paraId="0AC647D0" w14:textId="77777777" w:rsidR="00DF6675" w:rsidRPr="008B337F" w:rsidRDefault="00DF6675" w:rsidP="00A06BFD">
            <w:pPr>
              <w:jc w:val="both"/>
              <w:rPr>
                <w:rFonts w:ascii="Arial" w:eastAsia="Calibri" w:hAnsi="Arial" w:cs="Arial"/>
                <w:i/>
                <w:iCs/>
                <w:sz w:val="20"/>
                <w:szCs w:val="20"/>
                <w:lang w:val="en-GB"/>
              </w:rPr>
            </w:pPr>
            <w:r w:rsidRPr="008B337F">
              <w:rPr>
                <w:rFonts w:ascii="Arial" w:eastAsia="Calibri" w:hAnsi="Arial" w:cs="Arial"/>
                <w:b/>
                <w:bCs/>
                <w:color w:val="2F5496"/>
                <w:sz w:val="20"/>
                <w:szCs w:val="20"/>
                <w:lang w:val="en-GB"/>
              </w:rPr>
              <w:t xml:space="preserve">Key factor 1: </w:t>
            </w:r>
            <w:r w:rsidRPr="008B337F">
              <w:rPr>
                <w:rFonts w:ascii="Arial" w:eastAsia="Calibri" w:hAnsi="Arial" w:cs="Arial"/>
                <w:b/>
                <w:sz w:val="20"/>
                <w:szCs w:val="20"/>
                <w:lang w:val="en-GB"/>
              </w:rPr>
              <w:t>Ministerial leadership.</w:t>
            </w:r>
            <w:r w:rsidRPr="008B337F">
              <w:rPr>
                <w:rFonts w:ascii="Arial" w:eastAsia="Calibri" w:hAnsi="Arial" w:cs="Arial"/>
                <w:sz w:val="20"/>
                <w:szCs w:val="20"/>
                <w:lang w:val="en-GB"/>
              </w:rPr>
              <w:t xml:space="preserve"> </w:t>
            </w:r>
            <w:r w:rsidRPr="008B337F">
              <w:rPr>
                <w:rFonts w:ascii="Arial" w:eastAsia="Calibri" w:hAnsi="Arial" w:cs="Arial"/>
                <w:i/>
                <w:iCs/>
                <w:sz w:val="20"/>
                <w:szCs w:val="20"/>
                <w:lang w:val="en-GB"/>
              </w:rPr>
              <w:t>Advancing the pre-primary subsector requires ministerial leadership accompanied by early childhood education expertise and staff within relevant government bodies and government-related agencies.</w:t>
            </w:r>
          </w:p>
          <w:p w14:paraId="73BDBEA4" w14:textId="77777777" w:rsidR="00DF6675" w:rsidRPr="008B337F" w:rsidRDefault="00DF6675" w:rsidP="00A06BFD">
            <w:pPr>
              <w:jc w:val="both"/>
              <w:rPr>
                <w:rFonts w:ascii="Arial" w:eastAsia="Calibri" w:hAnsi="Arial" w:cs="Arial"/>
                <w:i/>
                <w:sz w:val="20"/>
                <w:szCs w:val="20"/>
                <w:lang w:val="en-GB"/>
              </w:rPr>
            </w:pPr>
          </w:p>
          <w:p w14:paraId="51478FBD" w14:textId="77777777" w:rsidR="00DF6675" w:rsidRPr="008B337F" w:rsidRDefault="00DF6675" w:rsidP="00A06BFD">
            <w:pPr>
              <w:jc w:val="both"/>
              <w:rPr>
                <w:rFonts w:ascii="Arial" w:eastAsia="Calibri" w:hAnsi="Arial" w:cs="Arial"/>
                <w:i/>
                <w:iCs/>
                <w:sz w:val="20"/>
                <w:szCs w:val="20"/>
                <w:lang w:val="en-GB"/>
              </w:rPr>
            </w:pPr>
            <w:r w:rsidRPr="008B337F">
              <w:rPr>
                <w:rFonts w:ascii="Arial" w:eastAsia="Calibri" w:hAnsi="Arial" w:cs="Arial"/>
                <w:b/>
                <w:bCs/>
                <w:color w:val="2F5496"/>
                <w:sz w:val="20"/>
                <w:szCs w:val="20"/>
                <w:lang w:val="en-GB"/>
              </w:rPr>
              <w:t xml:space="preserve">Key factor 2: </w:t>
            </w:r>
            <w:r w:rsidRPr="008B337F">
              <w:rPr>
                <w:rFonts w:ascii="Arial" w:eastAsia="Calibri" w:hAnsi="Arial" w:cs="Arial"/>
                <w:b/>
                <w:sz w:val="20"/>
                <w:szCs w:val="20"/>
                <w:lang w:val="en-GB"/>
              </w:rPr>
              <w:t>Policies and legislation.</w:t>
            </w:r>
            <w:r w:rsidRPr="008B337F">
              <w:rPr>
                <w:rFonts w:ascii="Arial" w:eastAsia="Calibri" w:hAnsi="Arial" w:cs="Arial"/>
                <w:sz w:val="20"/>
                <w:szCs w:val="20"/>
                <w:lang w:val="en-GB"/>
              </w:rPr>
              <w:t xml:space="preserve"> </w:t>
            </w:r>
            <w:r w:rsidRPr="008B337F">
              <w:rPr>
                <w:rFonts w:ascii="Arial" w:eastAsia="Calibri" w:hAnsi="Arial" w:cs="Arial"/>
                <w:i/>
                <w:iCs/>
                <w:sz w:val="20"/>
                <w:szCs w:val="20"/>
                <w:lang w:val="en-GB"/>
              </w:rPr>
              <w:t>Advancing the pre-primary subsector requires policies and legislation that are specific to this subsector and are comprehensive, well-coordinated and linked to implementation.</w:t>
            </w:r>
          </w:p>
          <w:p w14:paraId="416230BC" w14:textId="77777777" w:rsidR="00DF6675" w:rsidRPr="008B337F" w:rsidRDefault="00DF6675" w:rsidP="00A06BFD">
            <w:pPr>
              <w:jc w:val="both"/>
              <w:rPr>
                <w:rFonts w:ascii="Arial" w:eastAsia="Calibri" w:hAnsi="Arial" w:cs="Arial"/>
                <w:i/>
                <w:sz w:val="20"/>
                <w:szCs w:val="20"/>
                <w:lang w:val="en-GB"/>
              </w:rPr>
            </w:pPr>
          </w:p>
          <w:p w14:paraId="6EF4656D" w14:textId="77777777" w:rsidR="00DF6675" w:rsidRPr="008B337F" w:rsidRDefault="00DF6675" w:rsidP="00A06BFD">
            <w:pPr>
              <w:jc w:val="both"/>
              <w:rPr>
                <w:rFonts w:ascii="Arial" w:eastAsia="Calibri" w:hAnsi="Arial" w:cs="Arial"/>
                <w:i/>
                <w:iCs/>
                <w:sz w:val="20"/>
                <w:szCs w:val="20"/>
                <w:lang w:val="en-GB"/>
              </w:rPr>
            </w:pPr>
            <w:r w:rsidRPr="008B337F">
              <w:rPr>
                <w:rFonts w:ascii="Arial" w:eastAsia="Calibri" w:hAnsi="Arial" w:cs="Arial"/>
                <w:b/>
                <w:bCs/>
                <w:color w:val="2F5496"/>
                <w:sz w:val="20"/>
                <w:szCs w:val="20"/>
                <w:lang w:val="en-GB"/>
              </w:rPr>
              <w:t xml:space="preserve">Key factor 3: </w:t>
            </w:r>
            <w:r w:rsidRPr="008B337F">
              <w:rPr>
                <w:rFonts w:ascii="Arial" w:eastAsia="Calibri" w:hAnsi="Arial" w:cs="Arial"/>
                <w:b/>
                <w:sz w:val="20"/>
                <w:szCs w:val="20"/>
                <w:lang w:val="en-GB"/>
              </w:rPr>
              <w:t xml:space="preserve">Financing. </w:t>
            </w:r>
            <w:r w:rsidRPr="008B337F">
              <w:rPr>
                <w:rFonts w:ascii="Arial" w:eastAsia="Calibri" w:hAnsi="Arial" w:cs="Arial"/>
                <w:i/>
                <w:iCs/>
                <w:sz w:val="20"/>
                <w:szCs w:val="20"/>
                <w:lang w:val="en-GB"/>
              </w:rPr>
              <w:t>Advancing the pre-primary subsector requires adequate public investment, coordinated with other available private and international funding sources.</w:t>
            </w:r>
          </w:p>
          <w:p w14:paraId="30E3EB3A" w14:textId="77777777" w:rsidR="00DF6675" w:rsidRPr="008B337F" w:rsidRDefault="00DF6675" w:rsidP="00A06BFD">
            <w:pPr>
              <w:jc w:val="both"/>
              <w:rPr>
                <w:rFonts w:ascii="Arial" w:eastAsia="Calibri" w:hAnsi="Arial" w:cs="Arial"/>
                <w:i/>
                <w:sz w:val="20"/>
                <w:szCs w:val="20"/>
                <w:lang w:val="en-GB"/>
              </w:rPr>
            </w:pPr>
          </w:p>
          <w:p w14:paraId="32C3E7D0" w14:textId="77777777" w:rsidR="00DF6675" w:rsidRPr="008B337F" w:rsidRDefault="00DF6675" w:rsidP="00A06BFD">
            <w:pPr>
              <w:jc w:val="both"/>
              <w:rPr>
                <w:rFonts w:ascii="Arial" w:hAnsi="Arial" w:cs="Arial"/>
              </w:rPr>
            </w:pPr>
            <w:r w:rsidRPr="008B337F">
              <w:rPr>
                <w:rFonts w:ascii="Arial" w:eastAsia="Calibri" w:hAnsi="Arial" w:cs="Arial"/>
                <w:b/>
                <w:bCs/>
                <w:color w:val="2F5496"/>
                <w:sz w:val="20"/>
                <w:szCs w:val="20"/>
                <w:lang w:val="en-GB"/>
              </w:rPr>
              <w:t xml:space="preserve">Key factor 4: </w:t>
            </w:r>
            <w:r w:rsidRPr="008B337F">
              <w:rPr>
                <w:rFonts w:ascii="Arial" w:eastAsia="Calibri" w:hAnsi="Arial" w:cs="Arial"/>
                <w:b/>
                <w:sz w:val="20"/>
                <w:szCs w:val="20"/>
                <w:lang w:val="en-GB"/>
              </w:rPr>
              <w:t xml:space="preserve">Public demand. </w:t>
            </w:r>
            <w:r w:rsidRPr="008B337F">
              <w:rPr>
                <w:rFonts w:ascii="Arial" w:eastAsia="Calibri" w:hAnsi="Arial" w:cs="Arial"/>
                <w:i/>
                <w:iCs/>
                <w:sz w:val="20"/>
                <w:szCs w:val="20"/>
                <w:lang w:val="en-GB"/>
              </w:rPr>
              <w:t>Advancing the pre-primary subsector requires a broad national understanding of the importance of early childhood education and shared acknowledgment of these services as a public good.</w:t>
            </w:r>
          </w:p>
          <w:p w14:paraId="20A0E4F1" w14:textId="77777777" w:rsidR="00DF6675" w:rsidRPr="008B337F" w:rsidRDefault="00DF6675" w:rsidP="00A06BFD">
            <w:pPr>
              <w:widowControl w:val="0"/>
              <w:spacing w:after="120"/>
              <w:rPr>
                <w:rFonts w:ascii="Arial" w:hAnsi="Arial" w:cs="Arial"/>
                <w:lang w:val="en-GB"/>
              </w:rPr>
            </w:pPr>
          </w:p>
        </w:tc>
      </w:tr>
    </w:tbl>
    <w:p w14:paraId="3D710F79" w14:textId="77777777" w:rsidR="00DF6675" w:rsidRPr="008B337F" w:rsidRDefault="00DF6675" w:rsidP="00DF6675">
      <w:pPr>
        <w:widowControl w:val="0"/>
        <w:spacing w:after="120"/>
        <w:rPr>
          <w:rFonts w:ascii="Arial" w:hAnsi="Arial" w:cs="Arial"/>
          <w:lang w:val="en-GB"/>
        </w:rPr>
      </w:pPr>
    </w:p>
    <w:p w14:paraId="356B7697" w14:textId="77777777" w:rsidR="00DF6675" w:rsidRPr="008B337F" w:rsidRDefault="00DF6675" w:rsidP="00DF6675">
      <w:pPr>
        <w:widowControl w:val="0"/>
        <w:spacing w:after="0"/>
        <w:jc w:val="both"/>
        <w:rPr>
          <w:rFonts w:ascii="Arial" w:hAnsi="Arial" w:cs="Arial"/>
          <w:lang w:val="en-GB"/>
        </w:rPr>
      </w:pPr>
      <w:r w:rsidRPr="008B337F">
        <w:rPr>
          <w:rFonts w:ascii="Arial" w:hAnsi="Arial" w:cs="Arial"/>
          <w:lang w:val="en-GB"/>
        </w:rPr>
        <w:t>The 20 measures listed below reflect progress on each of the four key factors. To evaluate whether each measure is being addressed, consider the associated questions</w:t>
      </w:r>
      <w:r w:rsidRPr="00A07DD3">
        <w:rPr>
          <w:rFonts w:ascii="Arial" w:hAnsi="Arial" w:cs="Arial"/>
          <w:b/>
          <w:bCs/>
          <w:lang w:val="en-GB"/>
        </w:rPr>
        <w:t xml:space="preserve">. In cases where not </w:t>
      </w:r>
      <w:proofErr w:type="gramStart"/>
      <w:r w:rsidRPr="00A07DD3">
        <w:rPr>
          <w:rFonts w:ascii="Arial" w:hAnsi="Arial" w:cs="Arial"/>
          <w:b/>
          <w:bCs/>
          <w:lang w:val="en-GB"/>
        </w:rPr>
        <w:t>all of</w:t>
      </w:r>
      <w:proofErr w:type="gramEnd"/>
      <w:r w:rsidRPr="00A07DD3">
        <w:rPr>
          <w:rFonts w:ascii="Arial" w:hAnsi="Arial" w:cs="Arial"/>
          <w:b/>
          <w:bCs/>
          <w:lang w:val="en-GB"/>
        </w:rPr>
        <w:t xml:space="preserve"> the questions are important or relevant in your context, you might decide to focus on only some of them.</w:t>
      </w:r>
    </w:p>
    <w:p w14:paraId="76B14C54" w14:textId="77777777" w:rsidR="00DF6675" w:rsidRDefault="00DF6675" w:rsidP="00DF6675">
      <w:pPr>
        <w:widowControl w:val="0"/>
        <w:spacing w:after="0"/>
        <w:rPr>
          <w:rFonts w:ascii="Arial" w:hAnsi="Arial" w:cs="Arial"/>
          <w:lang w:val="en-GB"/>
        </w:rPr>
      </w:pPr>
    </w:p>
    <w:p w14:paraId="0ACA2BAE" w14:textId="77777777" w:rsidR="00DF6675" w:rsidRDefault="00DF6675" w:rsidP="00DF6675">
      <w:pPr>
        <w:widowControl w:val="0"/>
        <w:spacing w:after="0"/>
        <w:rPr>
          <w:rFonts w:ascii="Arial" w:hAnsi="Arial" w:cs="Arial"/>
          <w:lang w:val="en-GB"/>
        </w:rPr>
      </w:pPr>
      <w:r w:rsidRPr="00A85702">
        <w:rPr>
          <w:rFonts w:ascii="Arial" w:hAnsi="Arial" w:cs="Arial"/>
          <w:lang w:val="en-GB"/>
        </w:rPr>
        <w:t xml:space="preserve">Note that questions highlighted in </w:t>
      </w:r>
      <w:r w:rsidRPr="00A85702">
        <w:rPr>
          <w:rFonts w:ascii="Arial" w:hAnsi="Arial" w:cs="Arial"/>
          <w:highlight w:val="green"/>
          <w:lang w:val="en-GB"/>
        </w:rPr>
        <w:t>green</w:t>
      </w:r>
      <w:r w:rsidRPr="00A85702">
        <w:rPr>
          <w:rFonts w:ascii="Arial" w:hAnsi="Arial" w:cs="Arial"/>
          <w:lang w:val="en-GB"/>
        </w:rPr>
        <w:t xml:space="preserve"> cover play-based learning aspects, while questions highlighted in </w:t>
      </w:r>
      <w:r w:rsidRPr="00A85702">
        <w:rPr>
          <w:rFonts w:ascii="Arial" w:hAnsi="Arial" w:cs="Arial"/>
          <w:highlight w:val="cyan"/>
          <w:lang w:val="en-GB"/>
        </w:rPr>
        <w:t>turquoise</w:t>
      </w:r>
      <w:r w:rsidRPr="00A85702">
        <w:rPr>
          <w:rFonts w:ascii="Arial" w:hAnsi="Arial" w:cs="Arial"/>
          <w:lang w:val="en-GB"/>
        </w:rPr>
        <w:t xml:space="preserve"> cover equity and inclusion considerations. Content highlighted in </w:t>
      </w:r>
      <w:r w:rsidRPr="00A85702">
        <w:rPr>
          <w:rFonts w:ascii="Arial" w:hAnsi="Arial" w:cs="Arial"/>
          <w:highlight w:val="yellow"/>
          <w:lang w:val="en-GB"/>
        </w:rPr>
        <w:t>yellow</w:t>
      </w:r>
      <w:r w:rsidRPr="00A85702">
        <w:rPr>
          <w:rFonts w:ascii="Arial" w:hAnsi="Arial" w:cs="Arial"/>
          <w:lang w:val="en-GB"/>
        </w:rPr>
        <w:t xml:space="preserve"> is specific to humanitarian considerations. Where there is an overlap between equity and humanitarian considerations, humanitarian information is color-coded turquoise and referred to as an equity consideration.</w:t>
      </w:r>
    </w:p>
    <w:p w14:paraId="08FA5AC0" w14:textId="77777777" w:rsidR="00DF6675" w:rsidRPr="008B337F" w:rsidRDefault="00DF6675" w:rsidP="00DF6675">
      <w:pPr>
        <w:widowControl w:val="0"/>
        <w:spacing w:after="0"/>
        <w:rPr>
          <w:rFonts w:ascii="Arial" w:hAnsi="Arial" w:cs="Arial"/>
          <w:lang w:val="en-GB"/>
        </w:rPr>
      </w:pPr>
    </w:p>
    <w:p w14:paraId="0778357F" w14:textId="77777777" w:rsidR="00DF6675" w:rsidRPr="008B337F" w:rsidRDefault="00DF6675" w:rsidP="00DF6675">
      <w:pPr>
        <w:widowControl w:val="0"/>
        <w:spacing w:after="0"/>
        <w:jc w:val="center"/>
        <w:rPr>
          <w:rFonts w:ascii="Arial" w:hAnsi="Arial" w:cs="Arial"/>
          <w:lang w:val="en-GB"/>
        </w:rPr>
      </w:pPr>
      <w:r w:rsidRPr="008B337F">
        <w:rPr>
          <w:rFonts w:ascii="Arial" w:hAnsi="Arial" w:cs="Arial"/>
          <w:lang w:val="en-GB"/>
        </w:rPr>
        <w:t>****************************</w:t>
      </w:r>
    </w:p>
    <w:p w14:paraId="29A8F007" w14:textId="77777777" w:rsidR="00DF6675" w:rsidRDefault="00DF6675" w:rsidP="00DF6675">
      <w:pPr>
        <w:widowControl w:val="0"/>
        <w:spacing w:after="0"/>
        <w:rPr>
          <w:rFonts w:ascii="Arial" w:hAnsi="Arial" w:cs="Arial"/>
          <w:lang w:val="en-GB"/>
        </w:rPr>
      </w:pPr>
    </w:p>
    <w:p w14:paraId="510CFA6F" w14:textId="77777777" w:rsidR="00DF6675" w:rsidRDefault="00DF6675" w:rsidP="00DF6675">
      <w:pPr>
        <w:widowControl w:val="0"/>
        <w:spacing w:after="0"/>
        <w:rPr>
          <w:rFonts w:ascii="Arial" w:hAnsi="Arial" w:cs="Arial"/>
          <w:lang w:val="en-GB"/>
        </w:rPr>
      </w:pPr>
    </w:p>
    <w:p w14:paraId="79F04F82" w14:textId="77777777" w:rsidR="00DF6675" w:rsidRDefault="00DF6675" w:rsidP="00DF6675">
      <w:pPr>
        <w:widowControl w:val="0"/>
        <w:spacing w:after="0"/>
        <w:rPr>
          <w:rFonts w:ascii="Arial" w:hAnsi="Arial" w:cs="Arial"/>
          <w:lang w:val="en-GB"/>
        </w:rPr>
      </w:pPr>
    </w:p>
    <w:p w14:paraId="1327309B" w14:textId="77777777" w:rsidR="00DF6675" w:rsidRPr="008B337F" w:rsidRDefault="00DF6675" w:rsidP="00DF6675">
      <w:pPr>
        <w:widowControl w:val="0"/>
        <w:spacing w:after="0"/>
        <w:rPr>
          <w:rFonts w:ascii="Arial" w:hAnsi="Arial" w:cs="Arial"/>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140"/>
        <w:gridCol w:w="8310"/>
      </w:tblGrid>
      <w:tr w:rsidR="00DF6675" w:rsidRPr="008B337F" w14:paraId="1BF7DE35" w14:textId="77777777" w:rsidTr="00A06BFD">
        <w:trPr>
          <w:trHeight w:val="1565"/>
        </w:trPr>
        <w:tc>
          <w:tcPr>
            <w:tcW w:w="1044" w:type="dxa"/>
          </w:tcPr>
          <w:p w14:paraId="61805FE1" w14:textId="77777777" w:rsidR="00DF6675" w:rsidRPr="008B337F" w:rsidRDefault="00DF6675" w:rsidP="00A06BFD">
            <w:pPr>
              <w:pStyle w:val="ListParagraph"/>
              <w:widowControl w:val="0"/>
              <w:spacing w:before="120" w:after="120" w:line="259" w:lineRule="auto"/>
              <w:ind w:left="0"/>
              <w:contextualSpacing w:val="0"/>
              <w:rPr>
                <w:rFonts w:ascii="Arial" w:hAnsi="Arial" w:cs="Arial"/>
                <w:lang w:val="en-GB"/>
              </w:rPr>
            </w:pPr>
            <w:r>
              <w:rPr>
                <w:noProof/>
              </w:rPr>
              <w:drawing>
                <wp:inline distT="0" distB="0" distL="0" distR="0" wp14:anchorId="61597C78" wp14:editId="4108F5BD">
                  <wp:extent cx="578165" cy="585216"/>
                  <wp:effectExtent l="0" t="0" r="0" b="5715"/>
                  <wp:docPr id="1831626343"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pic:nvPicPr>
                        <pic:blipFill>
                          <a:blip r:embed="rId7">
                            <a:extLst>
                              <a:ext uri="{28A0092B-C50C-407E-A947-70E740481C1C}">
                                <a14:useLocalDpi xmlns:a14="http://schemas.microsoft.com/office/drawing/2010/main" val="0"/>
                              </a:ext>
                            </a:extLst>
                          </a:blip>
                          <a:stretch>
                            <a:fillRect/>
                          </a:stretch>
                        </pic:blipFill>
                        <pic:spPr>
                          <a:xfrm>
                            <a:off x="0" y="0"/>
                            <a:ext cx="578165" cy="585216"/>
                          </a:xfrm>
                          <a:prstGeom prst="rect">
                            <a:avLst/>
                          </a:prstGeom>
                        </pic:spPr>
                      </pic:pic>
                    </a:graphicData>
                  </a:graphic>
                </wp:inline>
              </w:drawing>
            </w:r>
          </w:p>
        </w:tc>
        <w:tc>
          <w:tcPr>
            <w:tcW w:w="8406" w:type="dxa"/>
          </w:tcPr>
          <w:p w14:paraId="14EB3613" w14:textId="77777777" w:rsidR="00DF6675" w:rsidRPr="008B337F" w:rsidRDefault="00DF6675"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bCs/>
                <w:sz w:val="24"/>
                <w:szCs w:val="24"/>
                <w:u w:val="single"/>
                <w:lang w:val="en-GB"/>
              </w:rPr>
              <w:t>Key factor 1:</w:t>
            </w:r>
            <w:r w:rsidRPr="008B337F">
              <w:rPr>
                <w:rFonts w:ascii="Arial" w:hAnsi="Arial" w:cs="Arial"/>
                <w:sz w:val="24"/>
                <w:szCs w:val="24"/>
                <w:lang w:val="en-GB"/>
              </w:rPr>
              <w:t xml:space="preserve"> </w:t>
            </w:r>
            <w:r w:rsidRPr="008B337F">
              <w:rPr>
                <w:rFonts w:ascii="Arial" w:hAnsi="Arial" w:cs="Arial"/>
                <w:b/>
                <w:bCs/>
                <w:sz w:val="24"/>
                <w:szCs w:val="24"/>
                <w:lang w:val="en-GB"/>
              </w:rPr>
              <w:t>Ministerial leadership</w:t>
            </w:r>
          </w:p>
          <w:p w14:paraId="1E8629A2" w14:textId="77777777" w:rsidR="00DF6675" w:rsidRPr="008B337F" w:rsidRDefault="00DF6675"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iCs/>
                <w:lang w:val="en-GB"/>
              </w:rPr>
              <w:t>Advancing the pre-primary subsector requires ministerial leadership accompanied by early childhood education expertise and staff within relevant government bodies and government-related agencies.</w:t>
            </w:r>
          </w:p>
        </w:tc>
      </w:tr>
    </w:tbl>
    <w:p w14:paraId="0F144D21" w14:textId="77777777" w:rsidR="00DF6675" w:rsidRPr="008B337F" w:rsidRDefault="00DF6675" w:rsidP="00DF6675">
      <w:pPr>
        <w:widowControl w:val="0"/>
        <w:spacing w:after="0"/>
        <w:rPr>
          <w:rFonts w:ascii="Arial" w:hAnsi="Arial" w:cs="Arial"/>
          <w:lang w:val="en-GB"/>
        </w:rPr>
      </w:pPr>
    </w:p>
    <w:p w14:paraId="18DFB578"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1 – There is an identified ‘ministerial anchor’, i.e., one lead ministry holds the pre-primary vision and actions together while linking with other relevant ministries and stakeholders.</w:t>
      </w:r>
    </w:p>
    <w:p w14:paraId="59418533" w14:textId="77777777" w:rsidR="00DF6675" w:rsidRPr="008B337F" w:rsidRDefault="00DF6675" w:rsidP="00DF6675">
      <w:pPr>
        <w:widowControl w:val="0"/>
        <w:spacing w:after="0"/>
        <w:ind w:left="432" w:hanging="432"/>
        <w:jc w:val="both"/>
        <w:rPr>
          <w:rFonts w:ascii="Arial" w:hAnsi="Arial" w:cs="Arial"/>
          <w:lang w:val="en-GB"/>
        </w:rPr>
      </w:pPr>
    </w:p>
    <w:p w14:paraId="419FCFBE"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2AF17A2D" w14:textId="77777777" w:rsidR="00DF6675" w:rsidRPr="008B337F" w:rsidRDefault="00DF6675" w:rsidP="00DF6675">
      <w:pPr>
        <w:widowControl w:val="0"/>
        <w:spacing w:after="0"/>
        <w:ind w:left="432" w:hanging="432"/>
        <w:jc w:val="both"/>
        <w:rPr>
          <w:rFonts w:ascii="Arial" w:hAnsi="Arial" w:cs="Arial"/>
          <w:lang w:val="en-GB"/>
        </w:rPr>
      </w:pPr>
    </w:p>
    <w:p w14:paraId="0CE8D523" w14:textId="77777777" w:rsidR="00DF6675" w:rsidRPr="008B337F" w:rsidRDefault="00DF6675" w:rsidP="00DF6675">
      <w:pPr>
        <w:widowControl w:val="0"/>
        <w:spacing w:after="0"/>
        <w:ind w:left="432" w:hanging="432"/>
        <w:jc w:val="both"/>
        <w:rPr>
          <w:rFonts w:ascii="Arial" w:hAnsi="Arial" w:cs="Arial"/>
          <w:b/>
          <w:lang w:val="en-GB"/>
        </w:rPr>
      </w:pPr>
      <w:r w:rsidRPr="008B337F">
        <w:rPr>
          <w:rFonts w:ascii="Arial" w:hAnsi="Arial" w:cs="Arial"/>
          <w:b/>
          <w:lang w:val="en-GB"/>
        </w:rPr>
        <w:t>Q1</w:t>
      </w:r>
      <w:r w:rsidRPr="008B337F">
        <w:rPr>
          <w:rFonts w:ascii="Arial" w:hAnsi="Arial" w:cs="Arial"/>
          <w:lang w:val="en-GB"/>
        </w:rPr>
        <w:tab/>
        <w:t>Is there a well-established ministerial lead for pre-primary education? Is pre-primary education a priority for the lead ministry?</w:t>
      </w:r>
    </w:p>
    <w:p w14:paraId="5B454973" w14:textId="77777777" w:rsidR="00DF6675" w:rsidRPr="008B337F" w:rsidRDefault="00DF6675" w:rsidP="00DF6675">
      <w:pPr>
        <w:widowControl w:val="0"/>
        <w:spacing w:after="0"/>
        <w:ind w:left="432" w:hanging="432"/>
        <w:jc w:val="both"/>
        <w:rPr>
          <w:rFonts w:ascii="Arial" w:hAnsi="Arial" w:cs="Arial"/>
          <w:lang w:val="en-GB"/>
        </w:rPr>
      </w:pPr>
    </w:p>
    <w:p w14:paraId="0C1FA14A" w14:textId="77777777" w:rsidR="00DF6675" w:rsidRPr="008B337F" w:rsidRDefault="00DF6675" w:rsidP="00DF6675">
      <w:pPr>
        <w:widowControl w:val="0"/>
        <w:spacing w:after="0"/>
        <w:ind w:left="432" w:hanging="432"/>
        <w:jc w:val="both"/>
        <w:rPr>
          <w:rFonts w:ascii="Arial" w:hAnsi="Arial" w:cs="Arial"/>
          <w:b/>
          <w:lang w:val="en-GB"/>
        </w:rPr>
      </w:pPr>
      <w:r w:rsidRPr="008B337F">
        <w:rPr>
          <w:rFonts w:ascii="Arial" w:hAnsi="Arial" w:cs="Arial"/>
          <w:b/>
          <w:lang w:val="en-GB"/>
        </w:rPr>
        <w:t>Q2</w:t>
      </w:r>
      <w:r w:rsidRPr="008B337F">
        <w:rPr>
          <w:rFonts w:ascii="Arial" w:hAnsi="Arial" w:cs="Arial"/>
          <w:lang w:val="en-GB"/>
        </w:rPr>
        <w:tab/>
        <w:t>Does the lead ministry for pre-primary education effectively coordinate the five core functions of the subsector? Does this include making appropriate links to other ministries?</w:t>
      </w:r>
    </w:p>
    <w:p w14:paraId="347B4590" w14:textId="77777777" w:rsidR="00DF6675" w:rsidRPr="008B337F" w:rsidRDefault="00DF6675" w:rsidP="00DF6675">
      <w:pPr>
        <w:widowControl w:val="0"/>
        <w:spacing w:after="0"/>
        <w:ind w:left="432" w:hanging="432"/>
        <w:jc w:val="both"/>
        <w:rPr>
          <w:rFonts w:ascii="Arial" w:hAnsi="Arial" w:cs="Arial"/>
          <w:lang w:val="en-GB"/>
        </w:rPr>
      </w:pPr>
    </w:p>
    <w:p w14:paraId="78286932" w14:textId="77777777" w:rsidR="00DF6675" w:rsidRPr="008B337F" w:rsidRDefault="00DF6675" w:rsidP="00DF6675">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lang w:val="en-GB"/>
        </w:rPr>
        <w:tab/>
        <w:t>Does the lead ministry create a broad consensus and vision for pre-primary services to which all relevant authorities can subscribe?</w:t>
      </w:r>
    </w:p>
    <w:p w14:paraId="415892BC" w14:textId="77777777" w:rsidR="00DF6675" w:rsidRPr="008B337F" w:rsidRDefault="00DF6675" w:rsidP="00DF6675">
      <w:pPr>
        <w:widowControl w:val="0"/>
        <w:spacing w:after="0"/>
        <w:ind w:left="432" w:hanging="432"/>
        <w:jc w:val="both"/>
        <w:rPr>
          <w:rFonts w:ascii="Arial" w:hAnsi="Arial" w:cs="Arial"/>
          <w:b/>
          <w:lang w:val="en-GB"/>
        </w:rPr>
      </w:pPr>
    </w:p>
    <w:p w14:paraId="7E01FB9A"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2 – Channels of communication and coordination are established between national, subnational and local government authorities and leaders who are collectively responsible for pre-primary success.</w:t>
      </w:r>
    </w:p>
    <w:p w14:paraId="2D1E43D3"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7D1CB94F"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51FE0CBA"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1A3B0D52" w14:textId="77777777" w:rsidR="00DF6675" w:rsidRPr="008B337F" w:rsidRDefault="00DF6675" w:rsidP="00DF6675">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lang w:val="en-GB"/>
        </w:rPr>
        <w:tab/>
      </w:r>
      <w:r>
        <w:rPr>
          <w:rFonts w:ascii="Arial" w:hAnsi="Arial" w:cs="Arial"/>
          <w:lang w:val="en-GB"/>
        </w:rPr>
        <w:t>Are</w:t>
      </w:r>
      <w:r w:rsidRPr="008B337F">
        <w:rPr>
          <w:rFonts w:ascii="Arial" w:hAnsi="Arial" w:cs="Arial"/>
          <w:lang w:val="en-GB"/>
        </w:rPr>
        <w:t xml:space="preserve"> there </w:t>
      </w:r>
      <w:r>
        <w:rPr>
          <w:rFonts w:ascii="Arial" w:hAnsi="Arial" w:cs="Arial"/>
          <w:lang w:val="en-GB"/>
        </w:rPr>
        <w:t xml:space="preserve">coordination structures and </w:t>
      </w:r>
      <w:r w:rsidRPr="008B337F">
        <w:rPr>
          <w:rFonts w:ascii="Arial" w:hAnsi="Arial" w:cs="Arial"/>
          <w:lang w:val="en-GB"/>
        </w:rPr>
        <w:t>adequate communication between those responsible at different levels of government?</w:t>
      </w:r>
      <w:r>
        <w:rPr>
          <w:rFonts w:ascii="Arial" w:hAnsi="Arial" w:cs="Arial"/>
          <w:lang w:val="en-GB"/>
        </w:rPr>
        <w:t xml:space="preserve"> A</w:t>
      </w:r>
      <w:r w:rsidRPr="00DB0C20">
        <w:rPr>
          <w:rFonts w:ascii="Arial" w:hAnsi="Arial" w:cs="Arial"/>
          <w:lang w:val="en-GB"/>
        </w:rPr>
        <w:t>re there mechanisms to promote inter-sectoral coordination (given holistic nature of early childhood</w:t>
      </w:r>
      <w:r>
        <w:rPr>
          <w:rFonts w:ascii="Arial" w:hAnsi="Arial" w:cs="Arial"/>
          <w:lang w:val="en-GB"/>
        </w:rPr>
        <w:t xml:space="preserve"> development</w:t>
      </w:r>
      <w:r w:rsidRPr="00DB0C20">
        <w:rPr>
          <w:rFonts w:ascii="Arial" w:hAnsi="Arial" w:cs="Arial"/>
          <w:lang w:val="en-GB"/>
        </w:rPr>
        <w:t>)?</w:t>
      </w:r>
    </w:p>
    <w:p w14:paraId="667ABCC8" w14:textId="77777777" w:rsidR="00DF6675" w:rsidRPr="008B337F" w:rsidRDefault="00DF6675" w:rsidP="00DF6675">
      <w:pPr>
        <w:widowControl w:val="0"/>
        <w:spacing w:after="0"/>
        <w:ind w:left="432" w:hanging="432"/>
        <w:jc w:val="both"/>
        <w:rPr>
          <w:rFonts w:ascii="Arial" w:hAnsi="Arial" w:cs="Arial"/>
          <w:b/>
          <w:lang w:val="en-GB"/>
        </w:rPr>
      </w:pPr>
    </w:p>
    <w:p w14:paraId="0DA93521" w14:textId="77777777" w:rsidR="00DF6675" w:rsidRPr="008B337F" w:rsidRDefault="00DF6675" w:rsidP="00DF6675">
      <w:pPr>
        <w:widowControl w:val="0"/>
        <w:spacing w:after="0"/>
        <w:ind w:left="432" w:hanging="432"/>
        <w:jc w:val="both"/>
        <w:rPr>
          <w:rFonts w:ascii="Arial" w:hAnsi="Arial" w:cs="Arial"/>
          <w:b/>
          <w:lang w:val="en-GB"/>
        </w:rPr>
      </w:pPr>
      <w:r w:rsidRPr="008B337F">
        <w:rPr>
          <w:rFonts w:ascii="Arial" w:hAnsi="Arial" w:cs="Arial"/>
          <w:b/>
          <w:lang w:val="en-GB"/>
        </w:rPr>
        <w:t>Q2</w:t>
      </w:r>
      <w:r w:rsidRPr="008B337F">
        <w:rPr>
          <w:rFonts w:ascii="Arial" w:hAnsi="Arial" w:cs="Arial"/>
          <w:lang w:val="en-GB"/>
        </w:rPr>
        <w:tab/>
        <w:t>Is there a functional devolution/delegation of power between the national and local levels to manage planning and delivery of pre-primary services?</w:t>
      </w:r>
    </w:p>
    <w:p w14:paraId="2F67D8C1"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3DF32C92"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3 – Sufficient staff with early childhood expertise are present within the lead ministry and other bodies to support policy development and implementation.</w:t>
      </w:r>
    </w:p>
    <w:p w14:paraId="3501A951" w14:textId="77777777" w:rsidR="00DF6675" w:rsidRPr="008B337F" w:rsidRDefault="00DF6675" w:rsidP="00DF6675">
      <w:pPr>
        <w:widowControl w:val="0"/>
        <w:spacing w:before="120" w:after="0"/>
        <w:ind w:left="432" w:hanging="432"/>
        <w:jc w:val="both"/>
        <w:rPr>
          <w:rFonts w:ascii="Arial" w:hAnsi="Arial" w:cs="Arial"/>
          <w:b/>
          <w:lang w:val="en-GB"/>
        </w:rPr>
      </w:pPr>
      <w:r w:rsidRPr="008B337F">
        <w:rPr>
          <w:rFonts w:ascii="Arial" w:hAnsi="Arial" w:cs="Arial"/>
          <w:b/>
          <w:lang w:val="en-GB"/>
        </w:rPr>
        <w:t>Q1</w:t>
      </w:r>
      <w:r w:rsidRPr="008B337F">
        <w:rPr>
          <w:rFonts w:ascii="Arial" w:hAnsi="Arial" w:cs="Arial"/>
          <w:lang w:val="en-GB"/>
        </w:rPr>
        <w:tab/>
        <w:t xml:space="preserve">Are there </w:t>
      </w:r>
      <w:proofErr w:type="gramStart"/>
      <w:r w:rsidRPr="008B337F">
        <w:rPr>
          <w:rFonts w:ascii="Arial" w:hAnsi="Arial" w:cs="Arial"/>
          <w:lang w:val="en-GB"/>
        </w:rPr>
        <w:t>sufficient</w:t>
      </w:r>
      <w:proofErr w:type="gramEnd"/>
      <w:r w:rsidRPr="008B337F">
        <w:rPr>
          <w:rFonts w:ascii="Arial" w:hAnsi="Arial" w:cs="Arial"/>
          <w:lang w:val="en-GB"/>
        </w:rPr>
        <w:t xml:space="preserve"> and competent staff within the lead ministry to support the overall vision of pre-primary education – and to implement relevant policies?</w:t>
      </w:r>
    </w:p>
    <w:p w14:paraId="1BC95ED2" w14:textId="77777777" w:rsidR="00DF6675" w:rsidRPr="00D3316C" w:rsidRDefault="00DF6675" w:rsidP="00DF6675">
      <w:pPr>
        <w:pStyle w:val="Level2APA"/>
        <w:widowControl w:val="0"/>
        <w:spacing w:line="259" w:lineRule="auto"/>
        <w:jc w:val="both"/>
        <w:rPr>
          <w:rFonts w:ascii="Arial" w:hAnsi="Arial" w:cs="Arial"/>
          <w:b w:val="0"/>
          <w:sz w:val="22"/>
          <w:szCs w:val="22"/>
          <w:lang w:val="en-GB"/>
        </w:rPr>
      </w:pPr>
    </w:p>
    <w:p w14:paraId="17476254"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4 – Early childhood education expertise is identified and drawn upon from other institutions such as local universities, professional associations and unions, and research institutes.</w:t>
      </w:r>
    </w:p>
    <w:p w14:paraId="2893E14C" w14:textId="77777777" w:rsidR="00DF6675" w:rsidRPr="008B337F" w:rsidRDefault="00DF6675" w:rsidP="00DF6675">
      <w:pPr>
        <w:pStyle w:val="Level2APA"/>
        <w:widowControl w:val="0"/>
        <w:spacing w:line="259" w:lineRule="auto"/>
        <w:ind w:left="432" w:hanging="432"/>
        <w:jc w:val="both"/>
        <w:rPr>
          <w:rFonts w:ascii="Arial" w:hAnsi="Arial" w:cs="Arial"/>
          <w:sz w:val="22"/>
          <w:szCs w:val="22"/>
          <w:lang w:val="en-GB"/>
        </w:rPr>
      </w:pPr>
    </w:p>
    <w:p w14:paraId="4C36DD9A" w14:textId="77777777" w:rsidR="00DF6675" w:rsidRPr="008B337F" w:rsidRDefault="00DF6675" w:rsidP="00DF6675">
      <w:pPr>
        <w:widowControl w:val="0"/>
        <w:spacing w:after="0"/>
        <w:ind w:left="432" w:hanging="432"/>
        <w:jc w:val="both"/>
        <w:rPr>
          <w:rFonts w:ascii="Arial" w:hAnsi="Arial" w:cs="Arial"/>
          <w:b/>
          <w:lang w:val="en-GB"/>
        </w:rPr>
      </w:pPr>
      <w:r w:rsidRPr="008B337F">
        <w:rPr>
          <w:rFonts w:ascii="Arial" w:hAnsi="Arial" w:cs="Arial"/>
          <w:b/>
          <w:lang w:val="en-GB"/>
        </w:rPr>
        <w:t>Q1</w:t>
      </w:r>
      <w:r w:rsidRPr="008B337F">
        <w:rPr>
          <w:rFonts w:ascii="Arial" w:hAnsi="Arial" w:cs="Arial"/>
          <w:lang w:val="en-GB"/>
        </w:rPr>
        <w:tab/>
        <w:t>Has non-governmental expertise been identified? Is this expertise used effectively?</w:t>
      </w:r>
    </w:p>
    <w:p w14:paraId="6FE0313D" w14:textId="77777777" w:rsidR="00DF6675" w:rsidRPr="008B337F" w:rsidRDefault="00DF6675" w:rsidP="00DF6675">
      <w:pPr>
        <w:pStyle w:val="NoSpacing"/>
        <w:widowControl w:val="0"/>
        <w:spacing w:line="259" w:lineRule="auto"/>
        <w:ind w:left="432" w:hanging="432"/>
        <w:rPr>
          <w:rFonts w:ascii="Arial" w:hAnsi="Arial" w:cs="Arial"/>
          <w:sz w:val="22"/>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292"/>
        <w:gridCol w:w="8158"/>
      </w:tblGrid>
      <w:tr w:rsidR="00DF6675" w:rsidRPr="008B337F" w14:paraId="578DA67D" w14:textId="77777777" w:rsidTr="00A06BFD">
        <w:trPr>
          <w:trHeight w:val="1223"/>
        </w:trPr>
        <w:tc>
          <w:tcPr>
            <w:tcW w:w="1044" w:type="dxa"/>
          </w:tcPr>
          <w:p w14:paraId="06CDD844" w14:textId="77777777" w:rsidR="00DF6675" w:rsidRPr="008B337F" w:rsidRDefault="00DF6675" w:rsidP="00A06BFD">
            <w:pPr>
              <w:pStyle w:val="ListParagraph"/>
              <w:widowControl w:val="0"/>
              <w:spacing w:before="120" w:after="120" w:line="259" w:lineRule="auto"/>
              <w:ind w:left="0"/>
              <w:contextualSpacing w:val="0"/>
              <w:rPr>
                <w:rFonts w:ascii="Arial" w:hAnsi="Arial" w:cs="Arial"/>
                <w:lang w:val="en-GB"/>
              </w:rPr>
            </w:pPr>
            <w:r>
              <w:rPr>
                <w:noProof/>
              </w:rPr>
              <w:lastRenderedPageBreak/>
              <w:drawing>
                <wp:inline distT="0" distB="0" distL="0" distR="0" wp14:anchorId="0FC82DF4" wp14:editId="0D979866">
                  <wp:extent cx="674828" cy="599847"/>
                  <wp:effectExtent l="0" t="0" r="0" b="0"/>
                  <wp:docPr id="1578123344"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pic:nvPicPr>
                        <pic:blipFill>
                          <a:blip r:embed="rId8">
                            <a:extLst>
                              <a:ext uri="{28A0092B-C50C-407E-A947-70E740481C1C}">
                                <a14:useLocalDpi xmlns:a14="http://schemas.microsoft.com/office/drawing/2010/main" val="0"/>
                              </a:ext>
                            </a:extLst>
                          </a:blip>
                          <a:stretch>
                            <a:fillRect/>
                          </a:stretch>
                        </pic:blipFill>
                        <pic:spPr>
                          <a:xfrm>
                            <a:off x="0" y="0"/>
                            <a:ext cx="674828" cy="599847"/>
                          </a:xfrm>
                          <a:prstGeom prst="rect">
                            <a:avLst/>
                          </a:prstGeom>
                        </pic:spPr>
                      </pic:pic>
                    </a:graphicData>
                  </a:graphic>
                </wp:inline>
              </w:drawing>
            </w:r>
          </w:p>
        </w:tc>
        <w:tc>
          <w:tcPr>
            <w:tcW w:w="8406" w:type="dxa"/>
          </w:tcPr>
          <w:p w14:paraId="21EE59C9" w14:textId="77777777" w:rsidR="00DF6675" w:rsidRPr="008B337F" w:rsidRDefault="00DF6675"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bCs/>
                <w:sz w:val="24"/>
                <w:szCs w:val="24"/>
                <w:u w:val="single"/>
                <w:lang w:val="en-GB"/>
              </w:rPr>
              <w:t>Key factor 2:</w:t>
            </w:r>
            <w:r w:rsidRPr="008B337F">
              <w:rPr>
                <w:rFonts w:ascii="Arial" w:hAnsi="Arial" w:cs="Arial"/>
                <w:sz w:val="24"/>
                <w:szCs w:val="24"/>
                <w:lang w:val="en-GB"/>
              </w:rPr>
              <w:t xml:space="preserve"> </w:t>
            </w:r>
            <w:r w:rsidRPr="008B337F">
              <w:rPr>
                <w:rFonts w:ascii="Arial" w:hAnsi="Arial" w:cs="Arial"/>
                <w:b/>
                <w:bCs/>
                <w:sz w:val="24"/>
                <w:szCs w:val="24"/>
                <w:lang w:val="en-GB"/>
              </w:rPr>
              <w:t>Policies and legislation</w:t>
            </w:r>
          </w:p>
          <w:p w14:paraId="4FF72685" w14:textId="77777777" w:rsidR="00DF6675" w:rsidRPr="008B337F" w:rsidRDefault="00DF6675"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iCs/>
                <w:lang w:val="en-GB"/>
              </w:rPr>
              <w:t>Advancing the pre-primary subsector requires policies and legislation that are specific to this subsector and are comprehensive, well-coordinated and linked to implementation.</w:t>
            </w:r>
          </w:p>
        </w:tc>
      </w:tr>
    </w:tbl>
    <w:p w14:paraId="7038F202" w14:textId="77777777" w:rsidR="00DF6675" w:rsidRPr="008B337F" w:rsidRDefault="00DF6675" w:rsidP="00DF6675">
      <w:pPr>
        <w:pStyle w:val="NoSpacing"/>
        <w:widowControl w:val="0"/>
        <w:spacing w:line="259" w:lineRule="auto"/>
        <w:ind w:left="432" w:hanging="432"/>
        <w:rPr>
          <w:rFonts w:ascii="Arial" w:hAnsi="Arial" w:cs="Arial"/>
          <w:sz w:val="22"/>
          <w:lang w:val="en-GB"/>
        </w:rPr>
      </w:pPr>
    </w:p>
    <w:p w14:paraId="53A92672" w14:textId="77777777" w:rsidR="00DF6675" w:rsidRPr="008B337F" w:rsidRDefault="00DF6675" w:rsidP="00DF6675">
      <w:pPr>
        <w:pStyle w:val="NoSpacing"/>
        <w:widowControl w:val="0"/>
        <w:spacing w:line="259" w:lineRule="auto"/>
        <w:jc w:val="both"/>
        <w:rPr>
          <w:rFonts w:ascii="Arial" w:hAnsi="Arial" w:cs="Arial"/>
          <w:b/>
          <w:sz w:val="22"/>
          <w:lang w:val="en-GB"/>
        </w:rPr>
      </w:pPr>
      <w:r w:rsidRPr="008B337F">
        <w:rPr>
          <w:rFonts w:ascii="Arial" w:hAnsi="Arial" w:cs="Arial"/>
          <w:b/>
          <w:sz w:val="22"/>
          <w:lang w:val="en-GB"/>
        </w:rPr>
        <w:t>Measure 5 – The provision of at least one year of pre-primary education for all children is established as a public good in policies and/or legislation.</w:t>
      </w:r>
    </w:p>
    <w:p w14:paraId="1B34B6A9" w14:textId="77777777" w:rsidR="00DF6675" w:rsidRPr="008B337F" w:rsidRDefault="00DF6675" w:rsidP="00DF6675">
      <w:pPr>
        <w:widowControl w:val="0"/>
        <w:spacing w:after="0"/>
        <w:ind w:left="432" w:hanging="432"/>
        <w:jc w:val="both"/>
        <w:rPr>
          <w:rFonts w:ascii="Arial" w:eastAsia="Calibri" w:hAnsi="Arial" w:cs="Arial"/>
          <w:u w:color="000000"/>
          <w:bdr w:val="nil"/>
          <w:lang w:val="en-GB" w:eastAsia="en-GB"/>
        </w:rPr>
      </w:pPr>
    </w:p>
    <w:p w14:paraId="505043AA" w14:textId="77777777" w:rsidR="00DF6675" w:rsidRPr="008B337F" w:rsidRDefault="00DF6675" w:rsidP="00DF6675">
      <w:pPr>
        <w:keepNext/>
        <w:widowControl w:val="0"/>
        <w:spacing w:after="0"/>
        <w:jc w:val="both"/>
        <w:rPr>
          <w:rFonts w:ascii="Arial" w:hAnsi="Arial" w:cs="Arial"/>
          <w:b/>
          <w:bCs/>
          <w:lang w:val="en-GB"/>
        </w:rPr>
      </w:pPr>
      <w:r w:rsidRPr="008B337F">
        <w:rPr>
          <w:rFonts w:ascii="Arial" w:hAnsi="Arial" w:cs="Arial"/>
          <w:b/>
          <w:bCs/>
          <w:lang w:val="en-GB"/>
        </w:rPr>
        <w:t>Questions:</w:t>
      </w:r>
    </w:p>
    <w:p w14:paraId="3240BB88" w14:textId="77777777" w:rsidR="00DF6675" w:rsidRPr="008B337F" w:rsidRDefault="00DF6675" w:rsidP="00DF6675">
      <w:pPr>
        <w:widowControl w:val="0"/>
        <w:spacing w:after="0"/>
        <w:ind w:left="432" w:hanging="432"/>
        <w:jc w:val="both"/>
        <w:rPr>
          <w:rFonts w:ascii="Arial" w:eastAsia="Calibri" w:hAnsi="Arial" w:cs="Arial"/>
          <w:u w:color="000000"/>
          <w:bdr w:val="nil"/>
          <w:lang w:val="en-GB" w:eastAsia="en-GB"/>
        </w:rPr>
      </w:pPr>
    </w:p>
    <w:p w14:paraId="78672406" w14:textId="77777777" w:rsidR="00DF6675" w:rsidRPr="008B337F" w:rsidRDefault="00DF6675" w:rsidP="00DF6675">
      <w:pPr>
        <w:widowControl w:val="0"/>
        <w:spacing w:after="0"/>
        <w:ind w:left="432" w:hanging="432"/>
        <w:jc w:val="both"/>
        <w:rPr>
          <w:rFonts w:ascii="Arial" w:eastAsia="Calibri" w:hAnsi="Arial" w:cs="Arial"/>
          <w:u w:color="000000"/>
          <w:bdr w:val="nil"/>
          <w:lang w:val="en-GB" w:eastAsia="en-GB"/>
        </w:rPr>
      </w:pPr>
      <w:r w:rsidRPr="008B337F">
        <w:rPr>
          <w:rFonts w:ascii="Arial" w:eastAsia="Calibri" w:hAnsi="Arial" w:cs="Arial"/>
          <w:b/>
          <w:u w:color="000000"/>
          <w:bdr w:val="nil"/>
          <w:lang w:val="en-GB" w:eastAsia="en-GB"/>
        </w:rPr>
        <w:t>Q1</w:t>
      </w:r>
      <w:r w:rsidRPr="008B337F">
        <w:rPr>
          <w:rFonts w:ascii="Arial" w:eastAsia="Calibri" w:hAnsi="Arial" w:cs="Arial"/>
          <w:u w:color="000000"/>
          <w:bdr w:val="nil"/>
          <w:lang w:val="en-GB" w:eastAsia="en-GB"/>
        </w:rPr>
        <w:tab/>
        <w:t>Does policy or legislation mandate free pre-primary education? Compulsory pre-primary education?</w:t>
      </w:r>
      <w:r>
        <w:rPr>
          <w:rFonts w:ascii="Arial" w:eastAsia="Calibri" w:hAnsi="Arial" w:cs="Arial"/>
          <w:u w:color="000000"/>
          <w:bdr w:val="nil"/>
          <w:lang w:val="en-GB" w:eastAsia="en-GB"/>
        </w:rPr>
        <w:t xml:space="preserve"> </w:t>
      </w:r>
      <w:r w:rsidRPr="00877AAA">
        <w:rPr>
          <w:rFonts w:ascii="Arial" w:eastAsia="Calibri" w:hAnsi="Arial" w:cs="Arial"/>
          <w:highlight w:val="green"/>
          <w:u w:color="000000"/>
          <w:bdr w:val="nil"/>
          <w:lang w:val="en-GB" w:eastAsia="en-GB"/>
        </w:rPr>
        <w:t>Does such policy promote a play-based approach for pre-primary education</w:t>
      </w:r>
      <w:r>
        <w:rPr>
          <w:rFonts w:ascii="Arial" w:eastAsia="Calibri" w:hAnsi="Arial" w:cs="Arial"/>
          <w:u w:color="000000"/>
          <w:bdr w:val="nil"/>
          <w:lang w:val="en-GB" w:eastAsia="en-GB"/>
        </w:rPr>
        <w:t>?</w:t>
      </w:r>
    </w:p>
    <w:p w14:paraId="27DDEF4B" w14:textId="77777777" w:rsidR="00DF6675" w:rsidRPr="008B337F" w:rsidRDefault="00DF6675" w:rsidP="00DF6675">
      <w:pPr>
        <w:widowControl w:val="0"/>
        <w:spacing w:after="0"/>
        <w:ind w:left="432" w:hanging="432"/>
        <w:jc w:val="both"/>
        <w:rPr>
          <w:rFonts w:ascii="Arial" w:eastAsia="Calibri" w:hAnsi="Arial" w:cs="Arial"/>
          <w:u w:color="000000"/>
          <w:bdr w:val="nil"/>
          <w:lang w:val="en-GB" w:eastAsia="en-GB"/>
        </w:rPr>
      </w:pPr>
    </w:p>
    <w:p w14:paraId="0831E67E" w14:textId="77777777" w:rsidR="00DF6675" w:rsidRPr="008B337F" w:rsidRDefault="00DF6675" w:rsidP="00DF6675">
      <w:pPr>
        <w:widowControl w:val="0"/>
        <w:spacing w:after="0"/>
        <w:ind w:left="432" w:hanging="432"/>
        <w:jc w:val="both"/>
        <w:rPr>
          <w:rFonts w:ascii="Arial" w:hAnsi="Arial" w:cs="Arial"/>
          <w:lang w:val="en-GB"/>
        </w:rPr>
      </w:pPr>
      <w:r w:rsidRPr="4E35FDDD">
        <w:rPr>
          <w:rFonts w:ascii="Arial" w:eastAsia="Calibri" w:hAnsi="Arial" w:cs="Arial"/>
          <w:b/>
          <w:bCs/>
          <w:bdr w:val="nil"/>
          <w:lang w:val="en-GB" w:eastAsia="en-GB"/>
        </w:rPr>
        <w:t>Q2</w:t>
      </w:r>
      <w:r w:rsidRPr="008B337F">
        <w:rPr>
          <w:rFonts w:ascii="Arial" w:eastAsia="Calibri" w:hAnsi="Arial" w:cs="Arial"/>
          <w:u w:color="000000"/>
          <w:bdr w:val="nil"/>
          <w:lang w:val="en-GB" w:eastAsia="en-GB"/>
        </w:rPr>
        <w:tab/>
      </w:r>
      <w:r w:rsidRPr="00877AAA">
        <w:rPr>
          <w:rFonts w:ascii="Arial" w:eastAsia="Calibri" w:hAnsi="Arial" w:cs="Arial"/>
          <w:highlight w:val="cyan"/>
          <w:bdr w:val="nil"/>
          <w:lang w:val="en-GB" w:eastAsia="en-GB"/>
        </w:rPr>
        <w:t>If pre-primary education is not free, are subsidies or fee reductions provided for families (especially the most marginalized and poorest households</w:t>
      </w:r>
      <w:r w:rsidRPr="4E35FDDD">
        <w:rPr>
          <w:rStyle w:val="FootnoteReference"/>
          <w:rFonts w:ascii="Arial" w:eastAsia="Calibri" w:hAnsi="Arial" w:cs="Arial"/>
          <w:highlight w:val="cyan"/>
          <w:lang w:val="en-GB" w:eastAsia="en-GB"/>
        </w:rPr>
        <w:footnoteReference w:id="1"/>
      </w:r>
      <w:r w:rsidRPr="00877AAA">
        <w:rPr>
          <w:rFonts w:ascii="Arial" w:eastAsia="Calibri" w:hAnsi="Arial" w:cs="Arial"/>
          <w:highlight w:val="cyan"/>
          <w:bdr w:val="nil"/>
          <w:lang w:val="en-GB" w:eastAsia="en-GB"/>
        </w:rPr>
        <w:t>)?</w:t>
      </w:r>
    </w:p>
    <w:p w14:paraId="7D6425DE" w14:textId="77777777" w:rsidR="00DF6675" w:rsidRPr="008B337F" w:rsidRDefault="00DF6675" w:rsidP="00DF6675">
      <w:pPr>
        <w:widowControl w:val="0"/>
        <w:spacing w:after="0"/>
        <w:ind w:left="432" w:hanging="432"/>
        <w:jc w:val="both"/>
        <w:rPr>
          <w:rFonts w:ascii="Arial" w:eastAsia="Calibri" w:hAnsi="Arial" w:cs="Arial"/>
          <w:b/>
          <w:u w:color="000000"/>
          <w:bdr w:val="nil"/>
          <w:lang w:val="en-GB" w:eastAsia="en-GB"/>
        </w:rPr>
      </w:pPr>
    </w:p>
    <w:p w14:paraId="060DBB66" w14:textId="77777777" w:rsidR="00DF6675" w:rsidRPr="008B337F" w:rsidRDefault="00DF6675" w:rsidP="00DF6675">
      <w:pPr>
        <w:widowControl w:val="0"/>
        <w:spacing w:after="0"/>
        <w:ind w:left="432" w:hanging="432"/>
        <w:jc w:val="both"/>
        <w:rPr>
          <w:rFonts w:ascii="Arial" w:hAnsi="Arial" w:cs="Arial"/>
          <w:lang w:val="en-GB"/>
        </w:rPr>
      </w:pPr>
      <w:r w:rsidRPr="008B337F">
        <w:rPr>
          <w:rFonts w:ascii="Arial" w:eastAsia="Calibri" w:hAnsi="Arial" w:cs="Arial"/>
          <w:b/>
          <w:u w:color="000000"/>
          <w:bdr w:val="nil"/>
          <w:lang w:val="en-GB" w:eastAsia="en-GB"/>
        </w:rPr>
        <w:t>Q3</w:t>
      </w:r>
      <w:r w:rsidRPr="008B337F">
        <w:rPr>
          <w:rFonts w:ascii="Arial" w:eastAsia="Calibri" w:hAnsi="Arial" w:cs="Arial"/>
          <w:u w:color="000000"/>
          <w:bdr w:val="nil"/>
          <w:lang w:val="en-GB" w:eastAsia="en-GB"/>
        </w:rPr>
        <w:tab/>
      </w:r>
      <w:r w:rsidRPr="008B337F">
        <w:rPr>
          <w:rFonts w:ascii="Arial" w:hAnsi="Arial" w:cs="Arial"/>
          <w:lang w:val="en-GB"/>
        </w:rPr>
        <w:t>Are all known barriers to children’s participation in pre-primary education addressed</w:t>
      </w:r>
      <w:r w:rsidRPr="00877AAA">
        <w:rPr>
          <w:rFonts w:ascii="Arial" w:hAnsi="Arial" w:cs="Arial"/>
          <w:highlight w:val="cyan"/>
          <w:lang w:val="en-GB"/>
        </w:rPr>
        <w:t xml:space="preserve">? </w:t>
      </w:r>
      <w:r w:rsidRPr="00877AAA">
        <w:rPr>
          <w:rFonts w:ascii="Arial" w:eastAsia="Calibri" w:hAnsi="Arial" w:cs="Arial"/>
          <w:highlight w:val="cyan"/>
          <w:u w:color="000000"/>
          <w:bdr w:val="nil"/>
          <w:lang w:val="en-GB" w:eastAsia="en-GB"/>
        </w:rPr>
        <w:t>Is</w:t>
      </w:r>
      <w:r w:rsidRPr="00877AAA">
        <w:rPr>
          <w:rFonts w:ascii="Arial" w:hAnsi="Arial" w:cs="Arial"/>
          <w:highlight w:val="cyan"/>
          <w:lang w:val="en-GB"/>
        </w:rPr>
        <w:t xml:space="preserve"> special attention paid to disadvantaged children, including linguistic and ethnic minorities, children with disabilities, internally displaced persons, and refugees?</w:t>
      </w:r>
      <w:r w:rsidRPr="008B337F">
        <w:rPr>
          <w:rFonts w:ascii="Arial" w:hAnsi="Arial" w:cs="Arial"/>
          <w:lang w:val="en-GB"/>
        </w:rPr>
        <w:t xml:space="preserve"> </w:t>
      </w:r>
    </w:p>
    <w:p w14:paraId="57DAF45F" w14:textId="77777777" w:rsidR="00DF6675" w:rsidRPr="008B337F" w:rsidRDefault="00DF6675" w:rsidP="00DF6675">
      <w:pPr>
        <w:widowControl w:val="0"/>
        <w:spacing w:after="0"/>
        <w:ind w:left="432" w:hanging="432"/>
        <w:jc w:val="both"/>
        <w:rPr>
          <w:rFonts w:ascii="Arial" w:hAnsi="Arial" w:cs="Arial"/>
          <w:lang w:val="en-GB"/>
        </w:rPr>
      </w:pPr>
    </w:p>
    <w:p w14:paraId="05DDC2D2" w14:textId="77777777" w:rsidR="00DF6675" w:rsidRPr="008B337F" w:rsidRDefault="00DF6675" w:rsidP="00DF6675">
      <w:pPr>
        <w:widowControl w:val="0"/>
        <w:spacing w:after="0"/>
        <w:ind w:left="432" w:hanging="432"/>
        <w:jc w:val="both"/>
        <w:rPr>
          <w:rFonts w:ascii="Arial" w:hAnsi="Arial" w:cs="Arial"/>
          <w:lang w:val="en-GB"/>
        </w:rPr>
      </w:pPr>
      <w:r w:rsidRPr="008B337F">
        <w:rPr>
          <w:rFonts w:ascii="Arial" w:hAnsi="Arial" w:cs="Arial"/>
          <w:b/>
          <w:lang w:val="en-GB"/>
        </w:rPr>
        <w:t>Q4</w:t>
      </w:r>
      <w:r w:rsidRPr="008B337F">
        <w:rPr>
          <w:rFonts w:ascii="Arial" w:hAnsi="Arial" w:cs="Arial"/>
          <w:lang w:val="en-GB"/>
        </w:rPr>
        <w:tab/>
        <w:t xml:space="preserve">Does the policy or legislation include system-level initiatives to </w:t>
      </w:r>
      <w:r w:rsidRPr="00877AAA">
        <w:rPr>
          <w:rFonts w:ascii="Arial" w:hAnsi="Arial" w:cs="Arial"/>
          <w:highlight w:val="cyan"/>
          <w:lang w:val="en-GB"/>
        </w:rPr>
        <w:t>encourage disadvantaged families to use/access pre-primary services</w:t>
      </w:r>
      <w:r w:rsidRPr="008B337F">
        <w:rPr>
          <w:rFonts w:ascii="Arial" w:hAnsi="Arial" w:cs="Arial"/>
          <w:lang w:val="en-GB"/>
        </w:rPr>
        <w:t>?</w:t>
      </w:r>
    </w:p>
    <w:p w14:paraId="2787B1C1" w14:textId="77777777" w:rsidR="00DF6675" w:rsidRPr="008B337F" w:rsidRDefault="00DF6675" w:rsidP="00DF6675">
      <w:pPr>
        <w:widowControl w:val="0"/>
        <w:pBdr>
          <w:top w:val="nil"/>
          <w:left w:val="nil"/>
          <w:bottom w:val="nil"/>
          <w:right w:val="nil"/>
          <w:between w:val="nil"/>
          <w:bar w:val="nil"/>
        </w:pBdr>
        <w:autoSpaceDE w:val="0"/>
        <w:autoSpaceDN w:val="0"/>
        <w:adjustRightInd w:val="0"/>
        <w:spacing w:after="0"/>
        <w:ind w:left="432" w:hanging="432"/>
        <w:jc w:val="both"/>
        <w:rPr>
          <w:rFonts w:ascii="Arial" w:hAnsi="Arial" w:cs="Arial"/>
          <w:lang w:val="en-GB"/>
        </w:rPr>
      </w:pPr>
    </w:p>
    <w:p w14:paraId="1BBB0D2F"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Q5</w:t>
      </w:r>
      <w:r w:rsidRPr="008B337F">
        <w:rPr>
          <w:rFonts w:ascii="Arial" w:hAnsi="Arial" w:cs="Arial"/>
          <w:sz w:val="22"/>
          <w:lang w:val="en-GB"/>
        </w:rPr>
        <w:tab/>
        <w:t>Are there policies/directives in place focused on the regulation of private providers, ensuring that they meet quality standards?</w:t>
      </w:r>
    </w:p>
    <w:p w14:paraId="71F5964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7592B8DE" w14:textId="77777777" w:rsidR="00DF6675" w:rsidRPr="008B337F" w:rsidRDefault="00DF6675" w:rsidP="00DF6675">
      <w:pPr>
        <w:pStyle w:val="NoSpacing"/>
        <w:widowControl w:val="0"/>
        <w:spacing w:line="259" w:lineRule="auto"/>
        <w:jc w:val="both"/>
        <w:rPr>
          <w:rFonts w:ascii="Arial" w:hAnsi="Arial" w:cs="Arial"/>
          <w:b/>
          <w:sz w:val="22"/>
          <w:lang w:val="en-GB"/>
        </w:rPr>
      </w:pPr>
      <w:r w:rsidRPr="008B337F">
        <w:rPr>
          <w:rFonts w:ascii="Arial" w:hAnsi="Arial" w:cs="Arial"/>
          <w:b/>
          <w:sz w:val="22"/>
          <w:lang w:val="en-GB"/>
        </w:rPr>
        <w:t>Measure 6 – A well-articulated vision of pre-primary education is presented in a comprehensive set of pre-primary policy directives, or this vision is well articulated in an overall policy or law.</w:t>
      </w:r>
    </w:p>
    <w:p w14:paraId="18CB1AC1" w14:textId="77777777" w:rsidR="00DF6675" w:rsidRPr="008B337F" w:rsidRDefault="00DF6675" w:rsidP="00DF6675">
      <w:pPr>
        <w:pStyle w:val="NoSpacing"/>
        <w:widowControl w:val="0"/>
        <w:spacing w:line="259" w:lineRule="auto"/>
        <w:jc w:val="both"/>
        <w:rPr>
          <w:rFonts w:ascii="Arial" w:hAnsi="Arial" w:cs="Arial"/>
          <w:sz w:val="22"/>
          <w:lang w:val="en-GB"/>
        </w:rPr>
      </w:pPr>
    </w:p>
    <w:p w14:paraId="42CE2C90"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7A9070F7" w14:textId="77777777" w:rsidR="00DF6675" w:rsidRPr="008B337F" w:rsidRDefault="00DF6675" w:rsidP="00DF6675">
      <w:pPr>
        <w:pStyle w:val="NoSpacing"/>
        <w:widowControl w:val="0"/>
        <w:spacing w:line="259" w:lineRule="auto"/>
        <w:jc w:val="both"/>
        <w:rPr>
          <w:rFonts w:ascii="Arial" w:hAnsi="Arial" w:cs="Arial"/>
          <w:sz w:val="22"/>
          <w:lang w:val="en-GB"/>
        </w:rPr>
      </w:pPr>
    </w:p>
    <w:p w14:paraId="124AC013"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Are there policies/directives specifically relating to any of the following core functions?</w:t>
      </w:r>
    </w:p>
    <w:p w14:paraId="58B7549E" w14:textId="77777777" w:rsidR="00DF6675" w:rsidRPr="008B337F" w:rsidRDefault="00DF6675" w:rsidP="00DF6675">
      <w:pPr>
        <w:pStyle w:val="NoSpacing"/>
        <w:widowControl w:val="0"/>
        <w:spacing w:before="60" w:line="259" w:lineRule="auto"/>
        <w:ind w:left="835" w:hanging="115"/>
        <w:jc w:val="both"/>
        <w:rPr>
          <w:rFonts w:ascii="Arial" w:hAnsi="Arial" w:cs="Arial"/>
          <w:sz w:val="22"/>
          <w:lang w:val="en-GB"/>
        </w:rPr>
      </w:pPr>
      <w:r w:rsidRPr="008B337F">
        <w:rPr>
          <w:rFonts w:ascii="Arial" w:hAnsi="Arial" w:cs="Arial"/>
          <w:sz w:val="22"/>
          <w:lang w:val="en-GB"/>
        </w:rPr>
        <w:t>- planning and budgeting for the pre-primary subsector;</w:t>
      </w:r>
    </w:p>
    <w:p w14:paraId="0C3628B0" w14:textId="77777777" w:rsidR="00DF6675" w:rsidRPr="008B337F" w:rsidRDefault="00DF6675" w:rsidP="00DF6675">
      <w:pPr>
        <w:pStyle w:val="NoSpacing"/>
        <w:widowControl w:val="0"/>
        <w:spacing w:before="60" w:line="259" w:lineRule="auto"/>
        <w:ind w:left="835" w:hanging="115"/>
        <w:jc w:val="both"/>
        <w:rPr>
          <w:rFonts w:ascii="Arial" w:hAnsi="Arial" w:cs="Arial"/>
          <w:sz w:val="22"/>
          <w:lang w:val="en-GB"/>
        </w:rPr>
      </w:pPr>
      <w:r w:rsidRPr="008B337F">
        <w:rPr>
          <w:rFonts w:ascii="Arial" w:hAnsi="Arial" w:cs="Arial"/>
          <w:sz w:val="22"/>
          <w:lang w:val="en-GB"/>
        </w:rPr>
        <w:t>- curriculum content and implementation;</w:t>
      </w:r>
    </w:p>
    <w:p w14:paraId="14C3A203" w14:textId="77777777" w:rsidR="00DF6675" w:rsidRPr="008B337F" w:rsidRDefault="00DF6675" w:rsidP="00DF6675">
      <w:pPr>
        <w:pStyle w:val="NoSpacing"/>
        <w:widowControl w:val="0"/>
        <w:spacing w:before="60" w:line="259" w:lineRule="auto"/>
        <w:ind w:left="835" w:hanging="115"/>
        <w:jc w:val="both"/>
        <w:rPr>
          <w:rFonts w:ascii="Arial" w:hAnsi="Arial" w:cs="Arial"/>
          <w:sz w:val="22"/>
          <w:lang w:val="en-GB"/>
        </w:rPr>
      </w:pPr>
      <w:r w:rsidRPr="008B337F">
        <w:rPr>
          <w:rFonts w:ascii="Arial" w:hAnsi="Arial" w:cs="Arial"/>
          <w:sz w:val="22"/>
          <w:lang w:val="en-GB"/>
        </w:rPr>
        <w:t>- workforce development, particularly for pre-primary teachers and staff; and</w:t>
      </w:r>
    </w:p>
    <w:p w14:paraId="302AF7CD" w14:textId="77777777" w:rsidR="00DF6675" w:rsidRPr="008B337F" w:rsidRDefault="00DF6675" w:rsidP="00DF6675">
      <w:pPr>
        <w:pStyle w:val="NoSpacing"/>
        <w:widowControl w:val="0"/>
        <w:spacing w:before="60" w:line="259" w:lineRule="auto"/>
        <w:ind w:left="835" w:hanging="115"/>
        <w:jc w:val="both"/>
        <w:rPr>
          <w:rFonts w:ascii="Arial" w:hAnsi="Arial" w:cs="Arial"/>
          <w:sz w:val="22"/>
          <w:lang w:val="en-GB"/>
        </w:rPr>
      </w:pPr>
      <w:r w:rsidRPr="008B337F">
        <w:rPr>
          <w:rFonts w:ascii="Arial" w:hAnsi="Arial" w:cs="Arial"/>
          <w:sz w:val="22"/>
          <w:lang w:val="en-GB"/>
        </w:rPr>
        <w:t>- quality assurance and monitoring pre-primary services.</w:t>
      </w:r>
    </w:p>
    <w:p w14:paraId="7B713B7A" w14:textId="77777777" w:rsidR="00DF6675" w:rsidRPr="008B337F" w:rsidRDefault="00DF6675" w:rsidP="00DF6675">
      <w:pPr>
        <w:pStyle w:val="NoSpacing"/>
        <w:widowControl w:val="0"/>
        <w:spacing w:line="259" w:lineRule="auto"/>
        <w:ind w:left="432" w:hanging="432"/>
        <w:jc w:val="both"/>
        <w:rPr>
          <w:rFonts w:ascii="Arial" w:hAnsi="Arial" w:cs="Arial"/>
          <w:b/>
          <w:sz w:val="22"/>
          <w:lang w:val="en-GB"/>
        </w:rPr>
      </w:pPr>
    </w:p>
    <w:p w14:paraId="4203A684"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lastRenderedPageBreak/>
        <w:t>Q2</w:t>
      </w:r>
      <w:r w:rsidRPr="008B337F">
        <w:rPr>
          <w:rFonts w:ascii="Arial" w:hAnsi="Arial" w:cs="Arial"/>
          <w:sz w:val="22"/>
          <w:lang w:val="en-GB"/>
        </w:rPr>
        <w:tab/>
        <w:t xml:space="preserve">Are existing pre-primary policies coherent and aligned </w:t>
      </w:r>
      <w:proofErr w:type="gramStart"/>
      <w:r w:rsidRPr="008B337F">
        <w:rPr>
          <w:rFonts w:ascii="Arial" w:hAnsi="Arial" w:cs="Arial"/>
          <w:sz w:val="22"/>
          <w:lang w:val="en-GB"/>
        </w:rPr>
        <w:t>in regard to</w:t>
      </w:r>
      <w:proofErr w:type="gramEnd"/>
      <w:r w:rsidRPr="008B337F">
        <w:rPr>
          <w:rFonts w:ascii="Arial" w:hAnsi="Arial" w:cs="Arial"/>
          <w:sz w:val="22"/>
          <w:lang w:val="en-GB"/>
        </w:rPr>
        <w:t xml:space="preserve"> the factors listed below? </w:t>
      </w:r>
    </w:p>
    <w:p w14:paraId="2117DEB6" w14:textId="77777777" w:rsidR="00DF6675" w:rsidRPr="008B337F" w:rsidRDefault="00DF6675" w:rsidP="00DF6675">
      <w:pPr>
        <w:pStyle w:val="NoSpacing"/>
        <w:widowControl w:val="0"/>
        <w:spacing w:before="60" w:line="259" w:lineRule="auto"/>
        <w:ind w:left="864" w:hanging="144"/>
        <w:jc w:val="both"/>
        <w:rPr>
          <w:rFonts w:ascii="Arial" w:hAnsi="Arial" w:cs="Arial"/>
          <w:sz w:val="22"/>
          <w:lang w:val="en-GB"/>
        </w:rPr>
      </w:pPr>
      <w:r w:rsidRPr="008B337F">
        <w:rPr>
          <w:rFonts w:ascii="Arial" w:hAnsi="Arial" w:cs="Arial"/>
          <w:sz w:val="22"/>
          <w:lang w:val="en-GB"/>
        </w:rPr>
        <w:t>- teachers’ professional development;</w:t>
      </w:r>
    </w:p>
    <w:p w14:paraId="2BC7ADE8" w14:textId="77777777" w:rsidR="00DF6675" w:rsidRPr="008B337F" w:rsidRDefault="00DF6675" w:rsidP="00DF6675">
      <w:pPr>
        <w:pStyle w:val="NoSpacing"/>
        <w:widowControl w:val="0"/>
        <w:spacing w:before="60" w:line="259" w:lineRule="auto"/>
        <w:ind w:left="864" w:hanging="144"/>
        <w:jc w:val="both"/>
        <w:rPr>
          <w:rFonts w:ascii="Arial" w:hAnsi="Arial" w:cs="Arial"/>
          <w:sz w:val="22"/>
          <w:lang w:val="en-GB"/>
        </w:rPr>
      </w:pPr>
      <w:r w:rsidRPr="008B337F">
        <w:rPr>
          <w:rFonts w:ascii="Arial" w:hAnsi="Arial" w:cs="Arial"/>
          <w:sz w:val="22"/>
          <w:lang w:val="en-GB"/>
        </w:rPr>
        <w:t>- curriculum implementation;</w:t>
      </w:r>
    </w:p>
    <w:p w14:paraId="26676331" w14:textId="77777777" w:rsidR="00DF6675" w:rsidRPr="008B337F" w:rsidRDefault="00DF6675" w:rsidP="00DF6675">
      <w:pPr>
        <w:pStyle w:val="NoSpacing"/>
        <w:widowControl w:val="0"/>
        <w:spacing w:before="60" w:line="259" w:lineRule="auto"/>
        <w:ind w:left="864" w:hanging="144"/>
        <w:jc w:val="both"/>
        <w:rPr>
          <w:rFonts w:ascii="Arial" w:hAnsi="Arial" w:cs="Arial"/>
          <w:sz w:val="22"/>
          <w:lang w:val="en-GB"/>
        </w:rPr>
      </w:pPr>
      <w:r w:rsidRPr="008B337F">
        <w:rPr>
          <w:rFonts w:ascii="Arial" w:hAnsi="Arial" w:cs="Arial"/>
          <w:sz w:val="22"/>
          <w:lang w:val="en-GB"/>
        </w:rPr>
        <w:t>- quality standards and assurance;</w:t>
      </w:r>
    </w:p>
    <w:p w14:paraId="67551455" w14:textId="77777777" w:rsidR="00DF6675" w:rsidRPr="008B337F" w:rsidRDefault="00DF6675" w:rsidP="00DF6675">
      <w:pPr>
        <w:pStyle w:val="NoSpacing"/>
        <w:widowControl w:val="0"/>
        <w:spacing w:before="60" w:line="259" w:lineRule="auto"/>
        <w:ind w:left="864" w:hanging="144"/>
        <w:jc w:val="both"/>
        <w:rPr>
          <w:rFonts w:ascii="Arial" w:hAnsi="Arial" w:cs="Arial"/>
          <w:sz w:val="22"/>
          <w:lang w:val="en-GB"/>
        </w:rPr>
      </w:pPr>
      <w:r w:rsidRPr="008B337F">
        <w:rPr>
          <w:rFonts w:ascii="Arial" w:hAnsi="Arial" w:cs="Arial"/>
          <w:sz w:val="22"/>
          <w:lang w:val="en-GB"/>
        </w:rPr>
        <w:t>- parent and community engagement;</w:t>
      </w:r>
    </w:p>
    <w:p w14:paraId="45F9F04C" w14:textId="77777777" w:rsidR="00DF6675" w:rsidRPr="008B337F" w:rsidRDefault="00DF6675" w:rsidP="00DF6675">
      <w:pPr>
        <w:pStyle w:val="NoSpacing"/>
        <w:widowControl w:val="0"/>
        <w:spacing w:before="60" w:line="259" w:lineRule="auto"/>
        <w:ind w:left="864" w:hanging="144"/>
        <w:jc w:val="both"/>
        <w:rPr>
          <w:rFonts w:ascii="Arial" w:hAnsi="Arial" w:cs="Arial"/>
          <w:sz w:val="22"/>
          <w:lang w:val="en-GB"/>
        </w:rPr>
      </w:pPr>
      <w:r w:rsidRPr="008B337F">
        <w:rPr>
          <w:rFonts w:ascii="Arial" w:hAnsi="Arial" w:cs="Arial"/>
          <w:sz w:val="22"/>
          <w:lang w:val="en-GB"/>
        </w:rPr>
        <w:t>- public-private partnerships; and</w:t>
      </w:r>
    </w:p>
    <w:p w14:paraId="20847146" w14:textId="77777777" w:rsidR="00DF6675" w:rsidRPr="008B337F" w:rsidRDefault="00DF6675" w:rsidP="00DF6675">
      <w:pPr>
        <w:pStyle w:val="NoSpacing"/>
        <w:widowControl w:val="0"/>
        <w:spacing w:before="60" w:line="259" w:lineRule="auto"/>
        <w:ind w:left="864" w:hanging="144"/>
        <w:jc w:val="both"/>
        <w:rPr>
          <w:rFonts w:ascii="Arial" w:hAnsi="Arial" w:cs="Arial"/>
          <w:sz w:val="22"/>
          <w:lang w:val="en-GB"/>
        </w:rPr>
      </w:pPr>
      <w:r w:rsidRPr="008B337F">
        <w:rPr>
          <w:rFonts w:ascii="Arial" w:hAnsi="Arial" w:cs="Arial"/>
          <w:sz w:val="22"/>
          <w:lang w:val="en-GB"/>
        </w:rPr>
        <w:t>- regulation of private providers.</w:t>
      </w:r>
    </w:p>
    <w:p w14:paraId="13FA3FDB" w14:textId="77777777" w:rsidR="00DF6675" w:rsidRPr="008B337F" w:rsidRDefault="00DF6675" w:rsidP="00DF6675">
      <w:pPr>
        <w:pStyle w:val="NoSpacing"/>
        <w:widowControl w:val="0"/>
        <w:spacing w:line="259" w:lineRule="auto"/>
        <w:ind w:left="432" w:hanging="432"/>
        <w:jc w:val="both"/>
        <w:rPr>
          <w:rFonts w:ascii="Arial" w:hAnsi="Arial" w:cs="Arial"/>
          <w:b/>
          <w:sz w:val="22"/>
          <w:lang w:val="en-GB"/>
        </w:rPr>
      </w:pPr>
    </w:p>
    <w:p w14:paraId="02707B98"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Q3</w:t>
      </w:r>
      <w:r w:rsidRPr="008B337F">
        <w:rPr>
          <w:rFonts w:ascii="Arial" w:hAnsi="Arial" w:cs="Arial"/>
          <w:sz w:val="22"/>
          <w:lang w:val="en-GB"/>
        </w:rPr>
        <w:tab/>
        <w:t>Are there policies/directives in place focused on private-public partnerships?</w:t>
      </w:r>
    </w:p>
    <w:p w14:paraId="30423130" w14:textId="77777777" w:rsidR="00DF6675" w:rsidRPr="008B337F" w:rsidRDefault="00DF6675" w:rsidP="00DF6675">
      <w:pPr>
        <w:pStyle w:val="NoSpacing"/>
        <w:widowControl w:val="0"/>
        <w:spacing w:line="259" w:lineRule="auto"/>
        <w:ind w:left="432" w:hanging="432"/>
        <w:jc w:val="both"/>
        <w:rPr>
          <w:rFonts w:ascii="Arial" w:hAnsi="Arial" w:cs="Arial"/>
          <w:b/>
          <w:sz w:val="22"/>
          <w:lang w:val="en-GB"/>
        </w:rPr>
      </w:pPr>
    </w:p>
    <w:p w14:paraId="7665D667" w14:textId="77777777" w:rsidR="00DF6675"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Q4</w:t>
      </w:r>
      <w:r w:rsidRPr="008B337F">
        <w:rPr>
          <w:rFonts w:ascii="Arial" w:hAnsi="Arial" w:cs="Arial"/>
          <w:sz w:val="22"/>
          <w:lang w:val="en-GB"/>
        </w:rPr>
        <w:tab/>
        <w:t>Is there a strong emphasis on improving access and quality across policies?</w:t>
      </w:r>
    </w:p>
    <w:p w14:paraId="3BDF27B4" w14:textId="77777777" w:rsidR="00DF6675" w:rsidRDefault="00DF6675" w:rsidP="00DF6675">
      <w:pPr>
        <w:pStyle w:val="NoSpacing"/>
        <w:widowControl w:val="0"/>
        <w:spacing w:line="259" w:lineRule="auto"/>
        <w:ind w:left="432" w:hanging="432"/>
        <w:jc w:val="both"/>
        <w:rPr>
          <w:rFonts w:ascii="Arial" w:hAnsi="Arial" w:cs="Arial"/>
          <w:sz w:val="22"/>
          <w:lang w:val="en-GB"/>
        </w:rPr>
      </w:pPr>
    </w:p>
    <w:p w14:paraId="7B02E8A6"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Pr>
          <w:rFonts w:ascii="Arial" w:hAnsi="Arial" w:cs="Arial"/>
          <w:b/>
          <w:bCs/>
          <w:sz w:val="22"/>
          <w:lang w:val="en-GB"/>
        </w:rPr>
        <w:t>Q5</w:t>
      </w:r>
      <w:r>
        <w:rPr>
          <w:rFonts w:ascii="Arial" w:hAnsi="Arial" w:cs="Arial"/>
          <w:b/>
          <w:bCs/>
          <w:sz w:val="22"/>
          <w:lang w:val="en-GB"/>
        </w:rPr>
        <w:tab/>
      </w:r>
      <w:r w:rsidRPr="00877AAA">
        <w:rPr>
          <w:rFonts w:ascii="Arial" w:hAnsi="Arial" w:cs="Arial"/>
          <w:sz w:val="22"/>
          <w:highlight w:val="green"/>
          <w:lang w:val="en-GB"/>
        </w:rPr>
        <w:t>Are there implementation guidelines for the play-based early learning models that are endorsed by government?</w:t>
      </w:r>
    </w:p>
    <w:p w14:paraId="39A4145A"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66AD97D6" w14:textId="77777777" w:rsidR="00DF6675" w:rsidRPr="008B337F" w:rsidRDefault="00DF6675" w:rsidP="00DF6675">
      <w:pPr>
        <w:pStyle w:val="NoSpacing"/>
        <w:widowControl w:val="0"/>
        <w:spacing w:line="259" w:lineRule="auto"/>
        <w:jc w:val="both"/>
        <w:rPr>
          <w:rFonts w:ascii="Arial" w:hAnsi="Arial" w:cs="Arial"/>
          <w:b/>
          <w:sz w:val="22"/>
          <w:lang w:val="en-GB"/>
        </w:rPr>
      </w:pPr>
      <w:r w:rsidRPr="008B337F">
        <w:rPr>
          <w:rFonts w:ascii="Arial" w:hAnsi="Arial" w:cs="Arial"/>
          <w:b/>
          <w:sz w:val="22"/>
          <w:lang w:val="en-GB"/>
        </w:rPr>
        <w:t>Measure 7 – Communication and implementation of pre-primary policies is well-coordinated between national, subnational and municipal levels of government.</w:t>
      </w:r>
    </w:p>
    <w:p w14:paraId="2CA6D019"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168A2361"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4C7C00FA"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4C3E4E43"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Is there functional coordination between national, state and municipal levels regarding communication about and implementation of pre-primary policies?</w:t>
      </w:r>
    </w:p>
    <w:p w14:paraId="0D4D393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66986A10" w14:textId="77777777" w:rsidR="00DF6675" w:rsidRPr="00D3316C"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t>In decentralized systems, is there functional coordination across policy frameworks at the centralized and decentralized levels? What are existing gaps?</w:t>
      </w:r>
    </w:p>
    <w:p w14:paraId="0029D06B" w14:textId="77777777" w:rsidR="00DF6675" w:rsidRPr="00AA252F" w:rsidRDefault="00DF6675" w:rsidP="00DF6675">
      <w:pPr>
        <w:pStyle w:val="NoSpacing"/>
        <w:widowControl w:val="0"/>
        <w:spacing w:line="259" w:lineRule="auto"/>
        <w:ind w:left="432" w:hanging="432"/>
        <w:jc w:val="both"/>
        <w:rPr>
          <w:rFonts w:ascii="Arial" w:hAnsi="Arial" w:cs="Arial"/>
          <w:sz w:val="22"/>
          <w:lang w:val="en-GB"/>
        </w:rPr>
      </w:pPr>
    </w:p>
    <w:p w14:paraId="5F2D3BDC" w14:textId="77777777" w:rsidR="00DF6675" w:rsidRPr="00AA252F" w:rsidRDefault="00DF6675" w:rsidP="00DF6675">
      <w:pPr>
        <w:pStyle w:val="NoSpacing"/>
        <w:widowControl w:val="0"/>
        <w:spacing w:line="259" w:lineRule="auto"/>
        <w:ind w:left="432" w:hanging="432"/>
        <w:jc w:val="both"/>
        <w:rPr>
          <w:rFonts w:ascii="Arial" w:hAnsi="Arial" w:cs="Arial"/>
          <w:sz w:val="22"/>
          <w:lang w:val="en-GB"/>
        </w:rPr>
      </w:pPr>
      <w:r w:rsidRPr="00AA252F">
        <w:rPr>
          <w:rFonts w:ascii="Arial" w:hAnsi="Arial" w:cs="Arial"/>
          <w:sz w:val="22"/>
          <w:lang w:val="en-GB"/>
        </w:rPr>
        <w:tab/>
      </w:r>
      <w:r w:rsidRPr="00877AAA">
        <w:rPr>
          <w:rFonts w:ascii="Arial" w:hAnsi="Arial" w:cs="Arial"/>
          <w:sz w:val="22"/>
          <w:lang w:val="en-GB"/>
        </w:rPr>
        <w:t>This is to ensure that there are clear linkages from national level policy to local level policy.  An example of a coordination mechanism is to have guidance or operational guidelines for translating national level policies to the local level.</w:t>
      </w:r>
    </w:p>
    <w:p w14:paraId="655E6074"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70A74231" w14:textId="77777777" w:rsidR="00DF6675" w:rsidRPr="008B337F" w:rsidRDefault="00DF6675" w:rsidP="00DF6675">
      <w:pPr>
        <w:pStyle w:val="NoSpacing"/>
        <w:widowControl w:val="0"/>
        <w:spacing w:line="259" w:lineRule="auto"/>
        <w:jc w:val="both"/>
        <w:rPr>
          <w:rFonts w:ascii="Arial" w:hAnsi="Arial" w:cs="Arial"/>
          <w:b/>
          <w:sz w:val="22"/>
          <w:lang w:val="en-GB"/>
        </w:rPr>
      </w:pPr>
      <w:r w:rsidRPr="008B337F">
        <w:rPr>
          <w:rFonts w:ascii="Arial" w:hAnsi="Arial" w:cs="Arial"/>
          <w:b/>
          <w:sz w:val="22"/>
          <w:lang w:val="en-GB"/>
        </w:rPr>
        <w:t>Measure 8 – A collaboratively developed plan guides the implementation of pre-primary policies.</w:t>
      </w:r>
    </w:p>
    <w:p w14:paraId="5BA33BE6" w14:textId="77777777" w:rsidR="00DF6675" w:rsidRPr="008B337F" w:rsidRDefault="00DF6675" w:rsidP="00DF6675">
      <w:pPr>
        <w:pStyle w:val="NoSpacing"/>
        <w:widowControl w:val="0"/>
        <w:spacing w:line="259" w:lineRule="auto"/>
        <w:ind w:left="432" w:hanging="432"/>
        <w:jc w:val="both"/>
        <w:rPr>
          <w:rFonts w:ascii="Arial" w:hAnsi="Arial" w:cs="Arial"/>
          <w:b/>
          <w:sz w:val="22"/>
          <w:lang w:val="en-GB"/>
        </w:rPr>
      </w:pPr>
    </w:p>
    <w:p w14:paraId="203DC830"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7D35A6E9" w14:textId="77777777" w:rsidR="00DF6675" w:rsidRPr="008B337F" w:rsidRDefault="00DF6675" w:rsidP="00DF6675">
      <w:pPr>
        <w:pStyle w:val="NoSpacing"/>
        <w:widowControl w:val="0"/>
        <w:spacing w:line="259" w:lineRule="auto"/>
        <w:ind w:left="432" w:hanging="432"/>
        <w:jc w:val="both"/>
        <w:rPr>
          <w:rFonts w:ascii="Arial" w:hAnsi="Arial" w:cs="Arial"/>
          <w:b/>
          <w:sz w:val="22"/>
          <w:lang w:val="en-GB"/>
        </w:rPr>
      </w:pPr>
    </w:p>
    <w:p w14:paraId="0E5131CF"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 xml:space="preserve">Is there an action and/or implementation plan to support carrying out the policies? What parties are responsible for developing the plan? </w:t>
      </w:r>
    </w:p>
    <w:p w14:paraId="5BF07ABC"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33A16267"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t>Is a budget allocated for policy implementation?</w:t>
      </w:r>
    </w:p>
    <w:p w14:paraId="5148D6AB"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7260425F"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Q3</w:t>
      </w:r>
      <w:r w:rsidRPr="008B337F">
        <w:rPr>
          <w:rFonts w:ascii="Arial" w:hAnsi="Arial" w:cs="Arial"/>
          <w:sz w:val="22"/>
          <w:lang w:val="en-GB"/>
        </w:rPr>
        <w:tab/>
        <w:t>Are there experienced administrators at the national ad municipal levels to support policy implementation?</w:t>
      </w:r>
    </w:p>
    <w:p w14:paraId="71DF380F" w14:textId="35AF253D" w:rsidR="00DF6675" w:rsidRDefault="00DF6675" w:rsidP="00DF6675">
      <w:pPr>
        <w:pStyle w:val="NoSpacing"/>
        <w:widowControl w:val="0"/>
        <w:spacing w:line="259" w:lineRule="auto"/>
        <w:ind w:left="432" w:hanging="432"/>
        <w:jc w:val="both"/>
        <w:rPr>
          <w:rFonts w:ascii="Arial" w:hAnsi="Arial" w:cs="Arial"/>
          <w:sz w:val="22"/>
          <w:lang w:val="en-GB"/>
        </w:rPr>
      </w:pPr>
    </w:p>
    <w:p w14:paraId="1B3472F9" w14:textId="462B7DD1" w:rsidR="00DF6675" w:rsidRDefault="00DF6675" w:rsidP="00DF6675">
      <w:pPr>
        <w:pStyle w:val="NoSpacing"/>
        <w:widowControl w:val="0"/>
        <w:spacing w:line="259" w:lineRule="auto"/>
        <w:ind w:left="432" w:hanging="432"/>
        <w:jc w:val="both"/>
        <w:rPr>
          <w:rFonts w:ascii="Arial" w:hAnsi="Arial" w:cs="Arial"/>
          <w:sz w:val="22"/>
          <w:lang w:val="en-GB"/>
        </w:rPr>
      </w:pPr>
    </w:p>
    <w:p w14:paraId="0D86A015" w14:textId="00B8015A" w:rsidR="00DF6675" w:rsidRDefault="00DF6675" w:rsidP="00DF6675">
      <w:pPr>
        <w:pStyle w:val="NoSpacing"/>
        <w:widowControl w:val="0"/>
        <w:spacing w:line="259" w:lineRule="auto"/>
        <w:ind w:left="432" w:hanging="432"/>
        <w:jc w:val="both"/>
        <w:rPr>
          <w:rFonts w:ascii="Arial" w:hAnsi="Arial" w:cs="Arial"/>
          <w:sz w:val="22"/>
          <w:lang w:val="en-GB"/>
        </w:rPr>
      </w:pPr>
    </w:p>
    <w:p w14:paraId="2E188442"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1B7699E7" w14:textId="77777777" w:rsidR="00DF6675" w:rsidRPr="008B337F" w:rsidRDefault="00DF6675" w:rsidP="00DF6675">
      <w:pPr>
        <w:pStyle w:val="NoSpacing"/>
        <w:widowControl w:val="0"/>
        <w:spacing w:line="259" w:lineRule="auto"/>
        <w:jc w:val="both"/>
        <w:rPr>
          <w:rFonts w:ascii="Arial" w:hAnsi="Arial" w:cs="Arial"/>
          <w:b/>
          <w:sz w:val="22"/>
          <w:lang w:val="en-GB"/>
        </w:rPr>
      </w:pPr>
      <w:r w:rsidRPr="008B337F">
        <w:rPr>
          <w:rFonts w:ascii="Arial" w:hAnsi="Arial" w:cs="Arial"/>
          <w:b/>
          <w:sz w:val="22"/>
          <w:lang w:val="en-GB"/>
        </w:rPr>
        <w:lastRenderedPageBreak/>
        <w:t>Measure 9 – Clear policy statements assert that pre-primary education is a core component of national multi-sectoral ECD policies and frameworks.</w:t>
      </w:r>
    </w:p>
    <w:p w14:paraId="2FFAEF89"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48C43296"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29D579D6"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7DAFDC4F"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Is pre-primary education adequately articulated as a core component of national multi-sectoral ECD policies/frameworks?</w:t>
      </w:r>
    </w:p>
    <w:p w14:paraId="5EA3AD2C"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48374F2B"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t>What aspects of existing ECD policies – and policies on young children in other sectors – pertain to the pre-primary subsector?</w:t>
      </w:r>
    </w:p>
    <w:p w14:paraId="0CE50AD4" w14:textId="77777777" w:rsidR="00DF6675" w:rsidRDefault="00DF6675" w:rsidP="00DF6675">
      <w:pPr>
        <w:pStyle w:val="NoSpacing"/>
        <w:widowControl w:val="0"/>
        <w:spacing w:line="259" w:lineRule="auto"/>
        <w:ind w:left="432" w:hanging="432"/>
        <w:rPr>
          <w:rFonts w:ascii="Arial" w:hAnsi="Arial" w:cs="Arial"/>
          <w:sz w:val="22"/>
          <w:lang w:val="en-GB"/>
        </w:rPr>
      </w:pPr>
    </w:p>
    <w:p w14:paraId="49DD1133" w14:textId="77777777" w:rsidR="00DF6675" w:rsidRPr="008B337F" w:rsidRDefault="00DF6675" w:rsidP="00DF6675">
      <w:pPr>
        <w:pStyle w:val="NoSpacing"/>
        <w:widowControl w:val="0"/>
        <w:spacing w:line="259" w:lineRule="auto"/>
        <w:ind w:left="432" w:hanging="432"/>
        <w:rPr>
          <w:rFonts w:ascii="Arial" w:hAnsi="Arial" w:cs="Arial"/>
          <w:sz w:val="22"/>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070"/>
        <w:gridCol w:w="8380"/>
      </w:tblGrid>
      <w:tr w:rsidR="00DF6675" w:rsidRPr="008B337F" w14:paraId="0C574FD0" w14:textId="77777777" w:rsidTr="00A06BFD">
        <w:trPr>
          <w:trHeight w:val="1223"/>
        </w:trPr>
        <w:tc>
          <w:tcPr>
            <w:tcW w:w="1044" w:type="dxa"/>
          </w:tcPr>
          <w:p w14:paraId="40E9B57B" w14:textId="77777777" w:rsidR="00DF6675" w:rsidRPr="008B337F" w:rsidRDefault="00DF6675" w:rsidP="00A06BFD">
            <w:pPr>
              <w:pStyle w:val="ListParagraph"/>
              <w:widowControl w:val="0"/>
              <w:spacing w:before="120" w:after="120" w:line="259" w:lineRule="auto"/>
              <w:ind w:left="0"/>
              <w:contextualSpacing w:val="0"/>
              <w:rPr>
                <w:rFonts w:ascii="Arial" w:hAnsi="Arial" w:cs="Arial"/>
                <w:lang w:val="en-GB"/>
              </w:rPr>
            </w:pPr>
            <w:r>
              <w:rPr>
                <w:noProof/>
              </w:rPr>
              <w:drawing>
                <wp:inline distT="0" distB="0" distL="0" distR="0" wp14:anchorId="0BBE41B9" wp14:editId="1CEC0052">
                  <wp:extent cx="534010" cy="673674"/>
                  <wp:effectExtent l="0" t="0" r="0" b="0"/>
                  <wp:docPr id="863804787"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pic:nvPicPr>
                        <pic:blipFill>
                          <a:blip r:embed="rId9">
                            <a:extLst>
                              <a:ext uri="{28A0092B-C50C-407E-A947-70E740481C1C}">
                                <a14:useLocalDpi xmlns:a14="http://schemas.microsoft.com/office/drawing/2010/main" val="0"/>
                              </a:ext>
                            </a:extLst>
                          </a:blip>
                          <a:stretch>
                            <a:fillRect/>
                          </a:stretch>
                        </pic:blipFill>
                        <pic:spPr>
                          <a:xfrm>
                            <a:off x="0" y="0"/>
                            <a:ext cx="534010" cy="673674"/>
                          </a:xfrm>
                          <a:prstGeom prst="rect">
                            <a:avLst/>
                          </a:prstGeom>
                        </pic:spPr>
                      </pic:pic>
                    </a:graphicData>
                  </a:graphic>
                </wp:inline>
              </w:drawing>
            </w:r>
          </w:p>
        </w:tc>
        <w:tc>
          <w:tcPr>
            <w:tcW w:w="8406" w:type="dxa"/>
          </w:tcPr>
          <w:p w14:paraId="60E4155C" w14:textId="77777777" w:rsidR="00DF6675" w:rsidRPr="008B337F" w:rsidRDefault="00DF6675"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bCs/>
                <w:sz w:val="24"/>
                <w:szCs w:val="24"/>
                <w:u w:val="single"/>
                <w:lang w:val="en-GB"/>
              </w:rPr>
              <w:t>Key factor 3:</w:t>
            </w:r>
            <w:r w:rsidRPr="008B337F">
              <w:rPr>
                <w:rFonts w:ascii="Arial" w:hAnsi="Arial" w:cs="Arial"/>
                <w:sz w:val="24"/>
                <w:szCs w:val="24"/>
                <w:lang w:val="en-GB"/>
              </w:rPr>
              <w:t xml:space="preserve"> </w:t>
            </w:r>
            <w:r w:rsidRPr="008B337F">
              <w:rPr>
                <w:rFonts w:ascii="Arial" w:hAnsi="Arial" w:cs="Arial"/>
                <w:b/>
                <w:bCs/>
                <w:sz w:val="24"/>
                <w:szCs w:val="24"/>
                <w:lang w:val="en-GB"/>
              </w:rPr>
              <w:t>Financing</w:t>
            </w:r>
          </w:p>
          <w:p w14:paraId="291456EB" w14:textId="77777777" w:rsidR="00DF6675" w:rsidRPr="008B337F" w:rsidRDefault="00DF6675"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iCs/>
                <w:lang w:val="en-GB"/>
              </w:rPr>
              <w:t>Advancing the pre-primary subsector requires adequate public investment, coordinated with other available private and international funding sources.</w:t>
            </w:r>
          </w:p>
        </w:tc>
      </w:tr>
    </w:tbl>
    <w:p w14:paraId="0C9D9B42" w14:textId="77777777" w:rsidR="00DF6675" w:rsidRPr="008B337F" w:rsidRDefault="00DF6675" w:rsidP="00DF6675">
      <w:pPr>
        <w:pStyle w:val="Level1APA"/>
        <w:widowControl w:val="0"/>
        <w:spacing w:line="259" w:lineRule="auto"/>
        <w:jc w:val="left"/>
        <w:rPr>
          <w:rFonts w:ascii="Arial" w:hAnsi="Arial" w:cs="Arial"/>
          <w:sz w:val="22"/>
          <w:szCs w:val="22"/>
          <w:lang w:val="en-GB"/>
        </w:rPr>
      </w:pPr>
    </w:p>
    <w:p w14:paraId="1559EB67"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10 – Adequate government funds are allocated to support progress towards universal pre-primary education, taking into consideration the importance of pre-primary in relation to other education subsectors.</w:t>
      </w:r>
    </w:p>
    <w:p w14:paraId="35A87947" w14:textId="77777777" w:rsidR="00DF6675" w:rsidRPr="008B337F" w:rsidRDefault="00DF6675" w:rsidP="00DF6675">
      <w:pPr>
        <w:pStyle w:val="Level2APA"/>
        <w:widowControl w:val="0"/>
        <w:spacing w:line="259" w:lineRule="auto"/>
        <w:jc w:val="both"/>
        <w:rPr>
          <w:rFonts w:ascii="Arial" w:hAnsi="Arial" w:cs="Arial"/>
          <w:b w:val="0"/>
          <w:sz w:val="22"/>
          <w:szCs w:val="22"/>
          <w:lang w:val="en-GB"/>
        </w:rPr>
      </w:pPr>
    </w:p>
    <w:p w14:paraId="1B416EBD"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38420940" w14:textId="77777777" w:rsidR="00DF6675" w:rsidRPr="008B337F" w:rsidRDefault="00DF6675" w:rsidP="00DF6675">
      <w:pPr>
        <w:pStyle w:val="Level2APA"/>
        <w:widowControl w:val="0"/>
        <w:spacing w:line="259" w:lineRule="auto"/>
        <w:jc w:val="both"/>
        <w:rPr>
          <w:rFonts w:ascii="Arial" w:hAnsi="Arial" w:cs="Arial"/>
          <w:b w:val="0"/>
          <w:sz w:val="22"/>
          <w:szCs w:val="22"/>
          <w:lang w:val="en-GB"/>
        </w:rPr>
      </w:pPr>
    </w:p>
    <w:p w14:paraId="5869A5C1"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Is there adequate financing for pre-primary education within the lead ministry in charge of pre-primary education? What percentage of the education ministry, or other relevant ministry, budget is directed to pre-primary? What percentage of the country’s GDP is invested in pre-primary education?</w:t>
      </w:r>
    </w:p>
    <w:p w14:paraId="6808BE38"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327653C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4E35FDDD">
        <w:rPr>
          <w:rFonts w:ascii="Arial" w:hAnsi="Arial" w:cs="Arial"/>
          <w:b/>
          <w:bCs/>
          <w:sz w:val="22"/>
          <w:lang w:val="en-GB"/>
        </w:rPr>
        <w:t>Q2</w:t>
      </w:r>
      <w:r w:rsidRPr="00460838">
        <w:rPr>
          <w:rFonts w:ascii="Arial" w:hAnsi="Arial" w:cs="Arial"/>
          <w:sz w:val="22"/>
          <w:lang w:val="en-GB"/>
        </w:rPr>
        <w:tab/>
      </w:r>
      <w:r w:rsidRPr="4E35FDDD">
        <w:rPr>
          <w:rFonts w:ascii="Arial" w:hAnsi="Arial" w:cs="Arial"/>
          <w:sz w:val="22"/>
          <w:lang w:val="en-GB"/>
        </w:rPr>
        <w:t xml:space="preserve">If multiple programmes for pre-primary education exist, are the funding streams coordinated </w:t>
      </w:r>
      <w:r w:rsidRPr="4E35FDDD">
        <w:rPr>
          <w:rFonts w:ascii="Arial" w:hAnsi="Arial" w:cs="Arial"/>
          <w:sz w:val="22"/>
          <w:highlight w:val="yellow"/>
          <w:lang w:val="en-GB"/>
        </w:rPr>
        <w:t>(including in emergencies across national, humanitarian, and refugee funding mechanisms)</w:t>
      </w:r>
      <w:r w:rsidRPr="4E35FDDD">
        <w:rPr>
          <w:rFonts w:ascii="Arial" w:hAnsi="Arial" w:cs="Arial"/>
          <w:sz w:val="22"/>
          <w:lang w:val="en-GB"/>
        </w:rPr>
        <w:t>?</w:t>
      </w:r>
    </w:p>
    <w:p w14:paraId="007875DA" w14:textId="77777777" w:rsidR="00DF6675" w:rsidRPr="008B337F" w:rsidRDefault="00DF6675" w:rsidP="00DF6675">
      <w:pPr>
        <w:widowControl w:val="0"/>
        <w:autoSpaceDE w:val="0"/>
        <w:autoSpaceDN w:val="0"/>
        <w:adjustRightInd w:val="0"/>
        <w:spacing w:after="0"/>
        <w:ind w:left="432" w:hanging="432"/>
        <w:jc w:val="both"/>
        <w:rPr>
          <w:rFonts w:ascii="Arial" w:hAnsi="Arial" w:cs="Arial"/>
          <w:lang w:val="en-GB"/>
        </w:rPr>
      </w:pPr>
    </w:p>
    <w:p w14:paraId="284DD209"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11 – Pre-primary targets, such as expansion and quality improvement plans, are matched to realistic assessments of the available budget, considering all potential resources.</w:t>
      </w:r>
    </w:p>
    <w:p w14:paraId="4C7F72B2"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505FEA52"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0AAD313F"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3146EF1E"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 xml:space="preserve">Do pre-primary access </w:t>
      </w:r>
      <w:r>
        <w:rPr>
          <w:rFonts w:ascii="Arial" w:hAnsi="Arial" w:cs="Arial"/>
          <w:sz w:val="22"/>
          <w:lang w:val="en-GB"/>
        </w:rPr>
        <w:t xml:space="preserve">and quality </w:t>
      </w:r>
      <w:r w:rsidRPr="008B337F">
        <w:rPr>
          <w:rFonts w:ascii="Arial" w:hAnsi="Arial" w:cs="Arial"/>
          <w:sz w:val="22"/>
          <w:lang w:val="en-GB"/>
        </w:rPr>
        <w:t>targets match the available budget?</w:t>
      </w:r>
    </w:p>
    <w:p w14:paraId="09501257"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5FDC4F2C"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t>Is there a costed budget for pre-primary education? Does this costed budget have realistic budget lines and actions?</w:t>
      </w:r>
    </w:p>
    <w:p w14:paraId="21D63456" w14:textId="7D96920B" w:rsidR="00DF6675" w:rsidRDefault="00DF6675" w:rsidP="00DF6675">
      <w:pPr>
        <w:pStyle w:val="Level2APA"/>
        <w:widowControl w:val="0"/>
        <w:spacing w:line="259" w:lineRule="auto"/>
        <w:ind w:left="432" w:hanging="432"/>
        <w:jc w:val="both"/>
        <w:rPr>
          <w:rFonts w:ascii="Arial" w:hAnsi="Arial" w:cs="Arial"/>
          <w:b w:val="0"/>
          <w:sz w:val="22"/>
          <w:szCs w:val="22"/>
          <w:lang w:val="en-GB"/>
        </w:rPr>
      </w:pPr>
    </w:p>
    <w:p w14:paraId="146DB2F0" w14:textId="4F765184" w:rsidR="00DF6675" w:rsidRDefault="00DF6675" w:rsidP="00DF6675">
      <w:pPr>
        <w:pStyle w:val="Level2APA"/>
        <w:widowControl w:val="0"/>
        <w:spacing w:line="259" w:lineRule="auto"/>
        <w:ind w:left="432" w:hanging="432"/>
        <w:jc w:val="both"/>
        <w:rPr>
          <w:rFonts w:ascii="Arial" w:hAnsi="Arial" w:cs="Arial"/>
          <w:b w:val="0"/>
          <w:sz w:val="22"/>
          <w:szCs w:val="22"/>
          <w:lang w:val="en-GB"/>
        </w:rPr>
      </w:pPr>
    </w:p>
    <w:p w14:paraId="092214DD" w14:textId="7B8728F0" w:rsidR="00DF6675" w:rsidRDefault="00DF6675" w:rsidP="00DF6675">
      <w:pPr>
        <w:pStyle w:val="Level2APA"/>
        <w:widowControl w:val="0"/>
        <w:spacing w:line="259" w:lineRule="auto"/>
        <w:ind w:left="432" w:hanging="432"/>
        <w:jc w:val="both"/>
        <w:rPr>
          <w:rFonts w:ascii="Arial" w:hAnsi="Arial" w:cs="Arial"/>
          <w:b w:val="0"/>
          <w:sz w:val="22"/>
          <w:szCs w:val="22"/>
          <w:lang w:val="en-GB"/>
        </w:rPr>
      </w:pPr>
    </w:p>
    <w:p w14:paraId="0B3A8A68" w14:textId="5FDC7E23" w:rsidR="00DF6675" w:rsidRDefault="00DF6675" w:rsidP="00DF6675">
      <w:pPr>
        <w:pStyle w:val="Level2APA"/>
        <w:widowControl w:val="0"/>
        <w:spacing w:line="259" w:lineRule="auto"/>
        <w:ind w:left="432" w:hanging="432"/>
        <w:jc w:val="both"/>
        <w:rPr>
          <w:rFonts w:ascii="Arial" w:hAnsi="Arial" w:cs="Arial"/>
          <w:b w:val="0"/>
          <w:sz w:val="22"/>
          <w:szCs w:val="22"/>
          <w:lang w:val="en-GB"/>
        </w:rPr>
      </w:pPr>
    </w:p>
    <w:p w14:paraId="28DFF40F"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31A2898E"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lastRenderedPageBreak/>
        <w:t>Measure 12 – Varied sources of pre-primary funding and collaborative arrangements are explored, including private funding, corporate and business sector investment, and other options.</w:t>
      </w:r>
    </w:p>
    <w:p w14:paraId="4383DCE9" w14:textId="77777777" w:rsidR="00DF6675" w:rsidRPr="008B337F" w:rsidRDefault="00DF6675" w:rsidP="00DF6675">
      <w:pPr>
        <w:pStyle w:val="Level2APA"/>
        <w:widowControl w:val="0"/>
        <w:spacing w:line="259" w:lineRule="auto"/>
        <w:jc w:val="both"/>
        <w:rPr>
          <w:rFonts w:ascii="Arial" w:hAnsi="Arial" w:cs="Arial"/>
          <w:b w:val="0"/>
          <w:sz w:val="22"/>
          <w:szCs w:val="22"/>
          <w:lang w:val="en-GB"/>
        </w:rPr>
      </w:pPr>
    </w:p>
    <w:p w14:paraId="34BEA5B2"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10E76958" w14:textId="77777777" w:rsidR="00DF6675" w:rsidRPr="008B337F" w:rsidRDefault="00DF6675" w:rsidP="00DF6675">
      <w:pPr>
        <w:pStyle w:val="Level2APA"/>
        <w:widowControl w:val="0"/>
        <w:spacing w:line="259" w:lineRule="auto"/>
        <w:jc w:val="both"/>
        <w:rPr>
          <w:rFonts w:ascii="Arial" w:hAnsi="Arial" w:cs="Arial"/>
          <w:b w:val="0"/>
          <w:sz w:val="22"/>
          <w:szCs w:val="22"/>
          <w:lang w:val="en-GB"/>
        </w:rPr>
      </w:pPr>
    </w:p>
    <w:p w14:paraId="18C119FB"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Are sources of funds for pre-primary education available from ministries other than the ministry of education?</w:t>
      </w:r>
    </w:p>
    <w:p w14:paraId="430E70D3"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1C0B22CD"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t>Is there any cross-ministerial coordination in terms of financing and funding streams?</w:t>
      </w:r>
    </w:p>
    <w:p w14:paraId="7242C54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0696EE1E" w14:textId="77777777" w:rsidR="00DF6675" w:rsidRPr="00460838" w:rsidRDefault="00DF6675" w:rsidP="00DF6675">
      <w:pPr>
        <w:pStyle w:val="NoSpacing"/>
        <w:widowControl w:val="0"/>
        <w:spacing w:line="259" w:lineRule="auto"/>
        <w:ind w:left="432" w:hanging="432"/>
        <w:jc w:val="both"/>
        <w:rPr>
          <w:rFonts w:ascii="Arial" w:hAnsi="Arial" w:cs="Arial"/>
          <w:sz w:val="22"/>
          <w:lang w:val="en-GB"/>
        </w:rPr>
      </w:pPr>
      <w:r w:rsidRPr="4E35FDDD">
        <w:rPr>
          <w:rFonts w:ascii="Arial" w:hAnsi="Arial" w:cs="Arial"/>
          <w:b/>
          <w:bCs/>
          <w:sz w:val="22"/>
          <w:lang w:val="en-GB"/>
        </w:rPr>
        <w:t>Q3</w:t>
      </w:r>
      <w:r w:rsidRPr="008B337F">
        <w:rPr>
          <w:rFonts w:ascii="Arial" w:hAnsi="Arial" w:cs="Arial"/>
          <w:sz w:val="22"/>
          <w:lang w:val="en-GB"/>
        </w:rPr>
        <w:tab/>
      </w:r>
      <w:r w:rsidRPr="4E35FDDD">
        <w:rPr>
          <w:rFonts w:ascii="Arial" w:hAnsi="Arial" w:cs="Arial"/>
          <w:sz w:val="22"/>
          <w:lang w:val="en-GB"/>
        </w:rPr>
        <w:t xml:space="preserve">Are non-public (non-governmental) sources available to finance pre-primary education, </w:t>
      </w:r>
      <w:r w:rsidRPr="4E35FDDD">
        <w:rPr>
          <w:rFonts w:ascii="Arial" w:hAnsi="Arial" w:cs="Arial"/>
          <w:sz w:val="22"/>
          <w:highlight w:val="yellow"/>
          <w:lang w:val="en-GB"/>
        </w:rPr>
        <w:t>including in emergencies and refugee settings</w:t>
      </w:r>
      <w:r w:rsidRPr="4E35FDDD">
        <w:rPr>
          <w:rFonts w:ascii="Arial" w:hAnsi="Arial" w:cs="Arial"/>
          <w:sz w:val="22"/>
          <w:lang w:val="en-GB"/>
        </w:rPr>
        <w:t>?</w:t>
      </w:r>
    </w:p>
    <w:p w14:paraId="6739A6B9" w14:textId="77777777" w:rsidR="00DF6675" w:rsidRPr="00460838" w:rsidRDefault="00DF6675" w:rsidP="00DF6675">
      <w:pPr>
        <w:pStyle w:val="NoSpacing"/>
        <w:widowControl w:val="0"/>
        <w:spacing w:line="259" w:lineRule="auto"/>
        <w:ind w:left="432" w:hanging="432"/>
        <w:jc w:val="both"/>
        <w:rPr>
          <w:rFonts w:ascii="Arial" w:hAnsi="Arial" w:cs="Arial"/>
          <w:sz w:val="22"/>
          <w:lang w:val="en-GB"/>
        </w:rPr>
      </w:pPr>
    </w:p>
    <w:p w14:paraId="29BDFF6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460838">
        <w:rPr>
          <w:rFonts w:ascii="Arial" w:hAnsi="Arial" w:cs="Arial"/>
          <w:b/>
          <w:sz w:val="22"/>
          <w:lang w:val="en-GB"/>
        </w:rPr>
        <w:t>Q4</w:t>
      </w:r>
      <w:r w:rsidRPr="00460838">
        <w:rPr>
          <w:rFonts w:ascii="Arial" w:hAnsi="Arial" w:cs="Arial"/>
          <w:sz w:val="22"/>
          <w:lang w:val="en-GB"/>
        </w:rPr>
        <w:tab/>
        <w:t>What is the status of collaboration with the private sector for pre</w:t>
      </w:r>
      <w:r w:rsidRPr="008B337F">
        <w:rPr>
          <w:rFonts w:ascii="Arial" w:hAnsi="Arial" w:cs="Arial"/>
          <w:sz w:val="22"/>
          <w:lang w:val="en-GB"/>
        </w:rPr>
        <w:t>-primary education?</w:t>
      </w:r>
    </w:p>
    <w:p w14:paraId="78FB86A7"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6469A103"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Q5</w:t>
      </w:r>
      <w:r w:rsidRPr="008B337F">
        <w:rPr>
          <w:rFonts w:ascii="Arial" w:hAnsi="Arial" w:cs="Arial"/>
          <w:sz w:val="22"/>
          <w:lang w:val="en-GB"/>
        </w:rPr>
        <w:tab/>
        <w:t>Is the private sector leveraged to increase access to pre-primary services for all children? For example, are tax credits/subsidies allocated to private providers?</w:t>
      </w:r>
    </w:p>
    <w:p w14:paraId="4352E31B"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5DDF55AE" w14:textId="77777777" w:rsidR="00DF6675" w:rsidRPr="008B337F" w:rsidRDefault="00DF6675" w:rsidP="00DF6675">
      <w:pPr>
        <w:pStyle w:val="Level2APA"/>
        <w:widowControl w:val="0"/>
        <w:spacing w:line="259" w:lineRule="auto"/>
        <w:jc w:val="both"/>
        <w:rPr>
          <w:rFonts w:ascii="Arial" w:hAnsi="Arial" w:cs="Arial"/>
          <w:b w:val="0"/>
          <w:sz w:val="22"/>
          <w:szCs w:val="22"/>
          <w:lang w:val="en-GB"/>
        </w:rPr>
      </w:pPr>
      <w:r w:rsidRPr="008B337F">
        <w:rPr>
          <w:rFonts w:ascii="Arial" w:hAnsi="Arial" w:cs="Arial"/>
          <w:sz w:val="22"/>
          <w:szCs w:val="22"/>
          <w:lang w:val="en-GB"/>
        </w:rPr>
        <w:t>Measure 13 – Funds are used effectively in the subsector to advance progress on key ECE policy goals. This includes having well-designed and effective pre-primary programmes funded to achieve the policy objectives.</w:t>
      </w:r>
    </w:p>
    <w:p w14:paraId="5BE6CA01" w14:textId="77777777" w:rsidR="00DF6675" w:rsidRPr="008B337F" w:rsidRDefault="00DF6675" w:rsidP="00DF6675">
      <w:pPr>
        <w:pStyle w:val="Level2APA"/>
        <w:widowControl w:val="0"/>
        <w:spacing w:line="259" w:lineRule="auto"/>
        <w:jc w:val="both"/>
        <w:rPr>
          <w:rFonts w:ascii="Arial" w:hAnsi="Arial" w:cs="Arial"/>
          <w:b w:val="0"/>
          <w:sz w:val="22"/>
          <w:szCs w:val="22"/>
          <w:lang w:val="en-GB"/>
        </w:rPr>
      </w:pPr>
    </w:p>
    <w:p w14:paraId="3FE06161"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14 –</w:t>
      </w:r>
      <w:r w:rsidRPr="008B337F">
        <w:rPr>
          <w:rFonts w:ascii="Arial" w:hAnsi="Arial" w:cs="Arial"/>
          <w:b w:val="0"/>
          <w:color w:val="0070C0"/>
          <w:sz w:val="22"/>
          <w:szCs w:val="22"/>
          <w:lang w:val="en-GB"/>
        </w:rPr>
        <w:t xml:space="preserve"> </w:t>
      </w:r>
      <w:r w:rsidRPr="008B337F">
        <w:rPr>
          <w:rFonts w:ascii="Arial" w:hAnsi="Arial" w:cs="Arial"/>
          <w:sz w:val="22"/>
          <w:szCs w:val="22"/>
          <w:lang w:val="en-GB"/>
        </w:rPr>
        <w:t>Funds are allocated and used efficiently in the subsector, avoiding delays in allocation, incorporating plans for unspent funds, and establishing mechanisms to prevent funds from being misused or misdirected.</w:t>
      </w:r>
    </w:p>
    <w:p w14:paraId="1E0497FD" w14:textId="77777777" w:rsidR="00DF6675" w:rsidRPr="008B337F" w:rsidRDefault="00DF6675" w:rsidP="00DF6675">
      <w:pPr>
        <w:pStyle w:val="Level2APA"/>
        <w:widowControl w:val="0"/>
        <w:spacing w:line="259" w:lineRule="auto"/>
        <w:jc w:val="both"/>
        <w:rPr>
          <w:rFonts w:ascii="Arial" w:hAnsi="Arial" w:cs="Arial"/>
          <w:sz w:val="22"/>
          <w:szCs w:val="22"/>
          <w:lang w:val="en-GB"/>
        </w:rPr>
      </w:pPr>
    </w:p>
    <w:p w14:paraId="31477EE8"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15 – Public resources/funds are equitably reaching or supporting all regions and all parts of society. For example, vulnerable populations are not left out of access to services, and funds for teachers or materials are reaching all geographical areas, including both rural and urban settings.</w:t>
      </w:r>
    </w:p>
    <w:p w14:paraId="1EDC5463" w14:textId="77777777" w:rsidR="00DF6675" w:rsidRPr="008B337F" w:rsidRDefault="00DF6675" w:rsidP="00DF6675">
      <w:pPr>
        <w:pStyle w:val="Level2APA"/>
        <w:widowControl w:val="0"/>
        <w:spacing w:line="259" w:lineRule="auto"/>
        <w:jc w:val="both"/>
        <w:rPr>
          <w:rFonts w:ascii="Arial" w:hAnsi="Arial" w:cs="Arial"/>
          <w:sz w:val="22"/>
          <w:szCs w:val="22"/>
          <w:lang w:val="en-GB"/>
        </w:rPr>
      </w:pPr>
    </w:p>
    <w:p w14:paraId="059E2619"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Measure 16 – Accountability for allocation of funds to pre-primary education from the central level to the local level is secured through transparent policies and mechanisms. All appropriate stakeholders have access to information on government funding for pre-primary education.</w:t>
      </w:r>
    </w:p>
    <w:p w14:paraId="1F282F2D" w14:textId="32A2BA24" w:rsidR="00DF6675" w:rsidRDefault="00DF6675" w:rsidP="00DF6675">
      <w:pPr>
        <w:pStyle w:val="Level2APA"/>
        <w:widowControl w:val="0"/>
        <w:spacing w:line="259" w:lineRule="auto"/>
        <w:jc w:val="both"/>
        <w:rPr>
          <w:rFonts w:ascii="Arial" w:hAnsi="Arial" w:cs="Arial"/>
          <w:sz w:val="22"/>
          <w:szCs w:val="22"/>
          <w:lang w:val="en-GB"/>
        </w:rPr>
      </w:pPr>
    </w:p>
    <w:p w14:paraId="27CBD6FD" w14:textId="52036E91" w:rsidR="00DF6675" w:rsidRDefault="00DF6675" w:rsidP="00DF6675">
      <w:pPr>
        <w:pStyle w:val="Level2APA"/>
        <w:widowControl w:val="0"/>
        <w:spacing w:line="259" w:lineRule="auto"/>
        <w:jc w:val="both"/>
        <w:rPr>
          <w:rFonts w:ascii="Arial" w:hAnsi="Arial" w:cs="Arial"/>
          <w:sz w:val="22"/>
          <w:szCs w:val="22"/>
          <w:lang w:val="en-GB"/>
        </w:rPr>
      </w:pPr>
    </w:p>
    <w:p w14:paraId="68B59587" w14:textId="1936489E" w:rsidR="00DF6675" w:rsidRDefault="00DF6675" w:rsidP="00DF6675">
      <w:pPr>
        <w:pStyle w:val="Level2APA"/>
        <w:widowControl w:val="0"/>
        <w:spacing w:line="259" w:lineRule="auto"/>
        <w:jc w:val="both"/>
        <w:rPr>
          <w:rFonts w:ascii="Arial" w:hAnsi="Arial" w:cs="Arial"/>
          <w:sz w:val="22"/>
          <w:szCs w:val="22"/>
          <w:lang w:val="en-GB"/>
        </w:rPr>
      </w:pPr>
    </w:p>
    <w:p w14:paraId="528C9071" w14:textId="758E1DFB" w:rsidR="00DF6675" w:rsidRDefault="00DF6675" w:rsidP="00DF6675">
      <w:pPr>
        <w:pStyle w:val="Level2APA"/>
        <w:widowControl w:val="0"/>
        <w:spacing w:line="259" w:lineRule="auto"/>
        <w:jc w:val="both"/>
        <w:rPr>
          <w:rFonts w:ascii="Arial" w:hAnsi="Arial" w:cs="Arial"/>
          <w:sz w:val="22"/>
          <w:szCs w:val="22"/>
          <w:lang w:val="en-GB"/>
        </w:rPr>
      </w:pPr>
    </w:p>
    <w:p w14:paraId="68212BB4" w14:textId="5B968C9A" w:rsidR="00DF6675" w:rsidRDefault="00DF6675" w:rsidP="00DF6675">
      <w:pPr>
        <w:pStyle w:val="Level2APA"/>
        <w:widowControl w:val="0"/>
        <w:spacing w:line="259" w:lineRule="auto"/>
        <w:jc w:val="both"/>
        <w:rPr>
          <w:rFonts w:ascii="Arial" w:hAnsi="Arial" w:cs="Arial"/>
          <w:sz w:val="22"/>
          <w:szCs w:val="22"/>
          <w:lang w:val="en-GB"/>
        </w:rPr>
      </w:pPr>
    </w:p>
    <w:p w14:paraId="399CE595" w14:textId="77777777" w:rsidR="00DF6675" w:rsidRPr="00D3316C" w:rsidRDefault="00DF6675" w:rsidP="00DF6675">
      <w:pPr>
        <w:pStyle w:val="Level2APA"/>
        <w:widowControl w:val="0"/>
        <w:spacing w:line="259" w:lineRule="auto"/>
        <w:jc w:val="both"/>
        <w:rPr>
          <w:rFonts w:ascii="Arial" w:hAnsi="Arial" w:cs="Arial"/>
          <w:sz w:val="22"/>
          <w:szCs w:val="22"/>
          <w:lang w:val="en-GB"/>
        </w:rPr>
      </w:pPr>
    </w:p>
    <w:p w14:paraId="63A69D9F" w14:textId="77777777" w:rsidR="00DF6675" w:rsidRPr="007F4AFF" w:rsidRDefault="00DF6675" w:rsidP="00DF6675">
      <w:pPr>
        <w:pStyle w:val="Level2APA"/>
        <w:widowControl w:val="0"/>
        <w:spacing w:line="259" w:lineRule="auto"/>
        <w:jc w:val="both"/>
        <w:rPr>
          <w:rFonts w:ascii="Arial" w:hAnsi="Arial" w:cs="Arial"/>
          <w:sz w:val="22"/>
          <w:szCs w:val="22"/>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190"/>
        <w:gridCol w:w="8260"/>
      </w:tblGrid>
      <w:tr w:rsidR="00DF6675" w:rsidRPr="008B337F" w14:paraId="588E1B19" w14:textId="77777777" w:rsidTr="00A06BFD">
        <w:trPr>
          <w:trHeight w:val="1223"/>
        </w:trPr>
        <w:tc>
          <w:tcPr>
            <w:tcW w:w="1044" w:type="dxa"/>
          </w:tcPr>
          <w:p w14:paraId="09F9D985" w14:textId="77777777" w:rsidR="00DF6675" w:rsidRPr="008B337F" w:rsidRDefault="00DF6675" w:rsidP="00A06BFD">
            <w:pPr>
              <w:pStyle w:val="ListParagraph"/>
              <w:widowControl w:val="0"/>
              <w:spacing w:before="120" w:after="120" w:line="259" w:lineRule="auto"/>
              <w:ind w:left="0"/>
              <w:contextualSpacing w:val="0"/>
              <w:rPr>
                <w:rFonts w:ascii="Arial" w:hAnsi="Arial" w:cs="Arial"/>
                <w:lang w:val="en-GB"/>
              </w:rPr>
            </w:pPr>
            <w:r>
              <w:rPr>
                <w:noProof/>
              </w:rPr>
              <w:lastRenderedPageBreak/>
              <w:drawing>
                <wp:inline distT="0" distB="0" distL="0" distR="0" wp14:anchorId="24D5006A" wp14:editId="1A7DA5F2">
                  <wp:extent cx="607162" cy="787062"/>
                  <wp:effectExtent l="0" t="0" r="2540" b="0"/>
                  <wp:docPr id="1834542714"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0">
                            <a:extLst>
                              <a:ext uri="{28A0092B-C50C-407E-A947-70E740481C1C}">
                                <a14:useLocalDpi xmlns:a14="http://schemas.microsoft.com/office/drawing/2010/main" val="0"/>
                              </a:ext>
                            </a:extLst>
                          </a:blip>
                          <a:stretch>
                            <a:fillRect/>
                          </a:stretch>
                        </pic:blipFill>
                        <pic:spPr>
                          <a:xfrm>
                            <a:off x="0" y="0"/>
                            <a:ext cx="607162" cy="787062"/>
                          </a:xfrm>
                          <a:prstGeom prst="rect">
                            <a:avLst/>
                          </a:prstGeom>
                        </pic:spPr>
                      </pic:pic>
                    </a:graphicData>
                  </a:graphic>
                </wp:inline>
              </w:drawing>
            </w:r>
          </w:p>
        </w:tc>
        <w:tc>
          <w:tcPr>
            <w:tcW w:w="8406" w:type="dxa"/>
          </w:tcPr>
          <w:p w14:paraId="511A875A" w14:textId="77777777" w:rsidR="00DF6675" w:rsidRPr="008B337F" w:rsidRDefault="00DF6675"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bCs/>
                <w:sz w:val="24"/>
                <w:szCs w:val="24"/>
                <w:u w:val="single"/>
                <w:lang w:val="en-GB"/>
              </w:rPr>
              <w:t>Key factor 4:</w:t>
            </w:r>
            <w:r w:rsidRPr="008B337F">
              <w:rPr>
                <w:rFonts w:ascii="Arial" w:hAnsi="Arial" w:cs="Arial"/>
                <w:sz w:val="24"/>
                <w:szCs w:val="24"/>
                <w:lang w:val="en-GB"/>
              </w:rPr>
              <w:t xml:space="preserve"> </w:t>
            </w:r>
            <w:r w:rsidRPr="008B337F">
              <w:rPr>
                <w:rFonts w:ascii="Arial" w:hAnsi="Arial" w:cs="Arial"/>
                <w:b/>
                <w:bCs/>
                <w:sz w:val="24"/>
                <w:szCs w:val="24"/>
                <w:lang w:val="en-GB"/>
              </w:rPr>
              <w:t>Public demand</w:t>
            </w:r>
          </w:p>
          <w:p w14:paraId="01C75ED7" w14:textId="77777777" w:rsidR="00DF6675" w:rsidRPr="008B337F" w:rsidRDefault="00DF6675"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iCs/>
                <w:lang w:val="en-GB"/>
              </w:rPr>
              <w:t>Advancing the pre-primary subsector requires a broad national understanding of the importance of early childhood education and shared acknowledgment of these services as a public good.</w:t>
            </w:r>
          </w:p>
        </w:tc>
      </w:tr>
    </w:tbl>
    <w:p w14:paraId="5EB26261" w14:textId="77777777" w:rsidR="00DF6675" w:rsidRPr="008B337F" w:rsidRDefault="00DF6675" w:rsidP="00DF6675">
      <w:pPr>
        <w:pStyle w:val="Level2APA"/>
        <w:widowControl w:val="0"/>
        <w:spacing w:line="259" w:lineRule="auto"/>
        <w:rPr>
          <w:rFonts w:ascii="Arial" w:hAnsi="Arial" w:cs="Arial"/>
          <w:sz w:val="22"/>
          <w:szCs w:val="22"/>
          <w:lang w:val="en-GB"/>
        </w:rPr>
      </w:pPr>
    </w:p>
    <w:p w14:paraId="7C74FAFA" w14:textId="77777777" w:rsidR="00DF6675" w:rsidRPr="008B337F" w:rsidRDefault="00DF6675" w:rsidP="00DF6675">
      <w:pPr>
        <w:pStyle w:val="NoSpacing"/>
        <w:widowControl w:val="0"/>
        <w:spacing w:line="259" w:lineRule="auto"/>
        <w:jc w:val="both"/>
        <w:rPr>
          <w:rFonts w:ascii="Arial" w:hAnsi="Arial" w:cs="Arial"/>
          <w:b/>
          <w:sz w:val="22"/>
          <w:lang w:val="en-GB"/>
        </w:rPr>
      </w:pPr>
      <w:r w:rsidRPr="008B337F">
        <w:rPr>
          <w:rFonts w:ascii="Arial" w:hAnsi="Arial" w:cs="Arial"/>
          <w:b/>
          <w:sz w:val="22"/>
          <w:lang w:val="en-GB"/>
        </w:rPr>
        <w:t>Measure 17 – Stakeholders in the pre-primary system have a clear and shared understanding of their roles and responsibilities and know how they are expected to work together. For example, a formal set of arrangements enables parents and other stakeholders to engage with and support pre-primary services and settings.</w:t>
      </w:r>
    </w:p>
    <w:p w14:paraId="2ECD3D8F"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12BF70CB"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5556C70E"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7D1F3D79"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 xml:space="preserve">Is there strong awareness and understanding of the </w:t>
      </w:r>
      <w:r w:rsidRPr="00495A85">
        <w:rPr>
          <w:rFonts w:ascii="Arial" w:hAnsi="Arial" w:cs="Arial"/>
          <w:sz w:val="22"/>
          <w:highlight w:val="green"/>
          <w:lang w:val="en-GB"/>
        </w:rPr>
        <w:t>importance of pre-primary education and the play-based learning approach</w:t>
      </w:r>
      <w:r>
        <w:rPr>
          <w:rFonts w:ascii="Arial" w:hAnsi="Arial" w:cs="Arial"/>
          <w:sz w:val="22"/>
          <w:lang w:val="en-GB"/>
        </w:rPr>
        <w:t xml:space="preserve"> </w:t>
      </w:r>
      <w:r w:rsidRPr="008B337F">
        <w:rPr>
          <w:rFonts w:ascii="Arial" w:hAnsi="Arial" w:cs="Arial"/>
          <w:sz w:val="22"/>
          <w:lang w:val="en-GB"/>
        </w:rPr>
        <w:t xml:space="preserve">among families? </w:t>
      </w:r>
    </w:p>
    <w:p w14:paraId="32863F8C"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6340A99C"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t>What are the main barriers to stronger buy-in and demand for pre-primary services?</w:t>
      </w:r>
    </w:p>
    <w:p w14:paraId="42B7B803" w14:textId="77777777" w:rsidR="00DF6675" w:rsidRPr="007F4AFF" w:rsidRDefault="00DF6675" w:rsidP="00DF6675">
      <w:pPr>
        <w:pStyle w:val="Level2APA"/>
        <w:widowControl w:val="0"/>
        <w:spacing w:line="259" w:lineRule="auto"/>
        <w:ind w:left="432" w:hanging="432"/>
        <w:jc w:val="both"/>
        <w:rPr>
          <w:rFonts w:ascii="Arial" w:hAnsi="Arial" w:cs="Arial"/>
          <w:b w:val="0"/>
          <w:sz w:val="22"/>
          <w:szCs w:val="22"/>
          <w:lang w:val="en-GB"/>
        </w:rPr>
      </w:pPr>
    </w:p>
    <w:p w14:paraId="1D1B2BF9"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 xml:space="preserve">Measure 18 – The belief that pre-primary education is a public good, </w:t>
      </w:r>
      <w:proofErr w:type="gramStart"/>
      <w:r w:rsidRPr="008B337F">
        <w:rPr>
          <w:rFonts w:ascii="Arial" w:hAnsi="Arial" w:cs="Arial"/>
          <w:sz w:val="22"/>
          <w:szCs w:val="22"/>
          <w:lang w:val="en-GB"/>
        </w:rPr>
        <w:t>similar to</w:t>
      </w:r>
      <w:proofErr w:type="gramEnd"/>
      <w:r w:rsidRPr="008B337F">
        <w:rPr>
          <w:rFonts w:ascii="Arial" w:hAnsi="Arial" w:cs="Arial"/>
          <w:sz w:val="22"/>
          <w:szCs w:val="22"/>
          <w:lang w:val="en-GB"/>
        </w:rPr>
        <w:t xml:space="preserve"> views about primary and secondary education, is widely held among the population.</w:t>
      </w:r>
    </w:p>
    <w:p w14:paraId="3672C3FA"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6BD52376"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6ABE574E"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23284BD7" w14:textId="77777777" w:rsidR="00DF6675"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What is the value placed on pre-primary education as a public good, for example, as compared to primary education?</w:t>
      </w:r>
    </w:p>
    <w:p w14:paraId="5BF23E49" w14:textId="77777777" w:rsidR="00DF6675" w:rsidRDefault="00DF6675" w:rsidP="00DF6675">
      <w:pPr>
        <w:pStyle w:val="NoSpacing"/>
        <w:widowControl w:val="0"/>
        <w:spacing w:line="259" w:lineRule="auto"/>
        <w:ind w:left="432" w:hanging="432"/>
        <w:jc w:val="both"/>
        <w:rPr>
          <w:rFonts w:ascii="Arial" w:hAnsi="Arial" w:cs="Arial"/>
          <w:sz w:val="22"/>
          <w:lang w:val="en-GB"/>
        </w:rPr>
      </w:pPr>
    </w:p>
    <w:p w14:paraId="774C65C9" w14:textId="77777777" w:rsidR="00DF6675" w:rsidRPr="0090780E" w:rsidRDefault="00DF6675" w:rsidP="00DF6675">
      <w:pPr>
        <w:pStyle w:val="NoSpacing"/>
        <w:widowControl w:val="0"/>
        <w:spacing w:line="259" w:lineRule="auto"/>
        <w:ind w:left="432" w:hanging="432"/>
        <w:jc w:val="both"/>
        <w:rPr>
          <w:rFonts w:ascii="Arial" w:hAnsi="Arial" w:cs="Arial"/>
          <w:sz w:val="22"/>
          <w:highlight w:val="yellow"/>
          <w:lang w:val="en-GB"/>
        </w:rPr>
      </w:pPr>
      <w:r w:rsidRPr="4E35FDDD">
        <w:rPr>
          <w:rFonts w:ascii="Arial" w:hAnsi="Arial" w:cs="Arial"/>
          <w:b/>
          <w:bCs/>
          <w:sz w:val="22"/>
          <w:lang w:val="en-GB"/>
        </w:rPr>
        <w:t>Q2</w:t>
      </w:r>
      <w:r w:rsidRPr="00460838">
        <w:rPr>
          <w:rFonts w:ascii="Arial" w:hAnsi="Arial" w:cs="Arial"/>
          <w:b/>
          <w:sz w:val="22"/>
          <w:lang w:val="en-GB"/>
        </w:rPr>
        <w:tab/>
      </w:r>
      <w:r w:rsidRPr="4E35FDDD">
        <w:rPr>
          <w:rFonts w:ascii="Arial" w:hAnsi="Arial" w:cs="Arial"/>
          <w:sz w:val="22"/>
          <w:lang w:val="en-GB"/>
        </w:rPr>
        <w:t xml:space="preserve">Is </w:t>
      </w:r>
      <w:r w:rsidRPr="4E35FDDD">
        <w:rPr>
          <w:rFonts w:ascii="Arial" w:hAnsi="Arial" w:cs="Arial"/>
          <w:sz w:val="22"/>
          <w:highlight w:val="yellow"/>
          <w:lang w:val="en-GB"/>
        </w:rPr>
        <w:t>this value the same or different in emergencies and/or refugee contexts?</w:t>
      </w:r>
    </w:p>
    <w:p w14:paraId="48E9C61B"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4B61DDD6"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t xml:space="preserve">Measure 19 – A broad range of individuals and groups advocate for quality early learning services and pre-primary education nationally and </w:t>
      </w:r>
      <w:proofErr w:type="spellStart"/>
      <w:r w:rsidRPr="008B337F">
        <w:rPr>
          <w:rFonts w:ascii="Arial" w:hAnsi="Arial" w:cs="Arial"/>
          <w:sz w:val="22"/>
          <w:szCs w:val="22"/>
          <w:lang w:val="en-GB"/>
        </w:rPr>
        <w:t>subnationally</w:t>
      </w:r>
      <w:proofErr w:type="spellEnd"/>
      <w:r w:rsidRPr="008B337F">
        <w:rPr>
          <w:rFonts w:ascii="Arial" w:hAnsi="Arial" w:cs="Arial"/>
          <w:sz w:val="22"/>
          <w:szCs w:val="22"/>
          <w:lang w:val="en-GB"/>
        </w:rPr>
        <w:t>.</w:t>
      </w:r>
    </w:p>
    <w:p w14:paraId="04884764" w14:textId="77777777" w:rsidR="00DF6675" w:rsidRPr="008B337F" w:rsidRDefault="00DF6675" w:rsidP="00DF6675">
      <w:pPr>
        <w:pStyle w:val="Level2APA"/>
        <w:widowControl w:val="0"/>
        <w:spacing w:line="259" w:lineRule="auto"/>
        <w:ind w:left="432" w:hanging="432"/>
        <w:jc w:val="both"/>
        <w:rPr>
          <w:rFonts w:ascii="Arial" w:hAnsi="Arial" w:cs="Arial"/>
          <w:sz w:val="22"/>
          <w:szCs w:val="22"/>
          <w:lang w:val="en-GB"/>
        </w:rPr>
      </w:pPr>
    </w:p>
    <w:p w14:paraId="7B278956"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36CCA96B" w14:textId="77777777" w:rsidR="00DF6675" w:rsidRPr="008B337F" w:rsidRDefault="00DF6675" w:rsidP="00DF6675">
      <w:pPr>
        <w:pStyle w:val="Level2APA"/>
        <w:widowControl w:val="0"/>
        <w:spacing w:line="259" w:lineRule="auto"/>
        <w:ind w:left="432" w:hanging="432"/>
        <w:jc w:val="both"/>
        <w:rPr>
          <w:rFonts w:ascii="Arial" w:hAnsi="Arial" w:cs="Arial"/>
          <w:sz w:val="22"/>
          <w:szCs w:val="22"/>
          <w:lang w:val="en-GB"/>
        </w:rPr>
      </w:pPr>
    </w:p>
    <w:p w14:paraId="648C4D67" w14:textId="77777777" w:rsidR="00DF6675"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t xml:space="preserve">Are there advocacy efforts at the national level for </w:t>
      </w:r>
      <w:r>
        <w:rPr>
          <w:rFonts w:ascii="Arial" w:hAnsi="Arial" w:cs="Arial"/>
          <w:sz w:val="22"/>
          <w:lang w:val="en-GB"/>
        </w:rPr>
        <w:t xml:space="preserve">quality </w:t>
      </w:r>
      <w:r w:rsidRPr="008B337F">
        <w:rPr>
          <w:rFonts w:ascii="Arial" w:hAnsi="Arial" w:cs="Arial"/>
          <w:sz w:val="22"/>
          <w:lang w:val="en-GB"/>
        </w:rPr>
        <w:t>early learning services and pre-primary education</w:t>
      </w:r>
      <w:r>
        <w:rPr>
          <w:rFonts w:ascii="Arial" w:hAnsi="Arial" w:cs="Arial"/>
          <w:sz w:val="22"/>
          <w:lang w:val="en-GB"/>
        </w:rPr>
        <w:t xml:space="preserve"> (</w:t>
      </w:r>
      <w:r w:rsidRPr="003F7028">
        <w:rPr>
          <w:rFonts w:ascii="Arial" w:hAnsi="Arial" w:cs="Arial"/>
          <w:sz w:val="22"/>
          <w:highlight w:val="green"/>
          <w:lang w:val="en-GB"/>
        </w:rPr>
        <w:t>for example, play-based early learning services</w:t>
      </w:r>
      <w:r>
        <w:rPr>
          <w:rFonts w:ascii="Arial" w:hAnsi="Arial" w:cs="Arial"/>
          <w:sz w:val="22"/>
          <w:lang w:val="en-GB"/>
        </w:rPr>
        <w:t>)</w:t>
      </w:r>
      <w:r w:rsidRPr="008B337F">
        <w:rPr>
          <w:rFonts w:ascii="Arial" w:hAnsi="Arial" w:cs="Arial"/>
          <w:sz w:val="22"/>
          <w:lang w:val="en-GB"/>
        </w:rPr>
        <w:t>? At the subnational level?</w:t>
      </w:r>
    </w:p>
    <w:p w14:paraId="758258F5" w14:textId="77777777" w:rsidR="00DF6675" w:rsidRDefault="00DF6675" w:rsidP="00DF6675">
      <w:pPr>
        <w:pStyle w:val="NoSpacing"/>
        <w:widowControl w:val="0"/>
        <w:spacing w:line="259" w:lineRule="auto"/>
        <w:ind w:left="432" w:hanging="432"/>
        <w:jc w:val="both"/>
        <w:rPr>
          <w:rFonts w:ascii="Arial" w:hAnsi="Arial" w:cs="Arial"/>
          <w:sz w:val="22"/>
          <w:lang w:val="en-GB"/>
        </w:rPr>
      </w:pPr>
    </w:p>
    <w:p w14:paraId="249BA877" w14:textId="77777777" w:rsidR="00DF6675" w:rsidRPr="007D05C7" w:rsidRDefault="00DF6675" w:rsidP="00DF6675">
      <w:pPr>
        <w:pStyle w:val="NoSpacing"/>
        <w:widowControl w:val="0"/>
        <w:spacing w:line="259" w:lineRule="auto"/>
        <w:ind w:left="432" w:hanging="432"/>
        <w:jc w:val="both"/>
        <w:rPr>
          <w:rFonts w:ascii="Arial" w:hAnsi="Arial" w:cs="Arial"/>
          <w:sz w:val="22"/>
          <w:lang w:val="en-GB"/>
        </w:rPr>
      </w:pPr>
      <w:r w:rsidRPr="4E35FDDD">
        <w:rPr>
          <w:rFonts w:ascii="Arial" w:hAnsi="Arial" w:cs="Arial"/>
          <w:b/>
          <w:bCs/>
          <w:sz w:val="22"/>
          <w:lang w:val="en-GB"/>
        </w:rPr>
        <w:t>Q2</w:t>
      </w:r>
      <w:r>
        <w:rPr>
          <w:rFonts w:ascii="Arial" w:hAnsi="Arial" w:cs="Arial"/>
          <w:b/>
          <w:bCs/>
          <w:sz w:val="22"/>
          <w:lang w:val="en-GB"/>
        </w:rPr>
        <w:tab/>
      </w:r>
      <w:r w:rsidRPr="4E35FDDD">
        <w:rPr>
          <w:rFonts w:ascii="Arial" w:hAnsi="Arial" w:cs="Arial"/>
          <w:sz w:val="22"/>
          <w:lang w:val="en-GB"/>
        </w:rPr>
        <w:t xml:space="preserve">Are there broad-based partnerships with the private sector, non-governmental organizations, faith-based organizations, </w:t>
      </w:r>
      <w:r w:rsidRPr="4E35FDDD">
        <w:rPr>
          <w:rFonts w:ascii="Arial" w:hAnsi="Arial" w:cs="Arial"/>
          <w:sz w:val="22"/>
          <w:highlight w:val="yellow"/>
          <w:lang w:val="en-GB"/>
        </w:rPr>
        <w:t>humanitarian and refugee actors,</w:t>
      </w:r>
      <w:r w:rsidRPr="4E35FDDD">
        <w:rPr>
          <w:rFonts w:ascii="Arial" w:hAnsi="Arial" w:cs="Arial"/>
          <w:sz w:val="22"/>
          <w:lang w:val="en-GB"/>
        </w:rPr>
        <w:t xml:space="preserve"> etc., to advocate for access to quality and equitable pre-primary education?</w:t>
      </w:r>
    </w:p>
    <w:p w14:paraId="029AA1A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0137E434"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w:t>
      </w:r>
      <w:r>
        <w:rPr>
          <w:rFonts w:ascii="Arial" w:hAnsi="Arial" w:cs="Arial"/>
          <w:b/>
          <w:sz w:val="22"/>
          <w:lang w:val="en-GB"/>
        </w:rPr>
        <w:t>3</w:t>
      </w:r>
      <w:r w:rsidRPr="008B337F">
        <w:rPr>
          <w:rFonts w:ascii="Arial" w:hAnsi="Arial" w:cs="Arial"/>
          <w:sz w:val="22"/>
          <w:lang w:val="en-GB"/>
        </w:rPr>
        <w:tab/>
        <w:t>Are there groups who are under-represented in pre-primary advocacy? Where are the gaps?</w:t>
      </w:r>
    </w:p>
    <w:p w14:paraId="583A4747" w14:textId="532065B6" w:rsidR="00DF6675" w:rsidRDefault="00DF6675" w:rsidP="00DF6675">
      <w:pPr>
        <w:pStyle w:val="NoSpacing"/>
        <w:widowControl w:val="0"/>
        <w:spacing w:line="259" w:lineRule="auto"/>
        <w:ind w:left="432" w:hanging="432"/>
        <w:jc w:val="both"/>
        <w:rPr>
          <w:rFonts w:ascii="Arial" w:hAnsi="Arial" w:cs="Arial"/>
          <w:sz w:val="22"/>
          <w:lang w:val="en-GB"/>
        </w:rPr>
      </w:pPr>
    </w:p>
    <w:p w14:paraId="1CEAD621" w14:textId="78256FC0" w:rsidR="00DF6675" w:rsidRDefault="00DF6675" w:rsidP="00DF6675">
      <w:pPr>
        <w:pStyle w:val="NoSpacing"/>
        <w:widowControl w:val="0"/>
        <w:spacing w:line="259" w:lineRule="auto"/>
        <w:ind w:left="432" w:hanging="432"/>
        <w:jc w:val="both"/>
        <w:rPr>
          <w:rFonts w:ascii="Arial" w:hAnsi="Arial" w:cs="Arial"/>
          <w:sz w:val="22"/>
          <w:lang w:val="en-GB"/>
        </w:rPr>
      </w:pPr>
    </w:p>
    <w:p w14:paraId="4F3D08B1" w14:textId="73835686" w:rsidR="00DF6675" w:rsidRDefault="00DF6675" w:rsidP="00DF6675">
      <w:pPr>
        <w:pStyle w:val="NoSpacing"/>
        <w:widowControl w:val="0"/>
        <w:spacing w:line="259" w:lineRule="auto"/>
        <w:ind w:left="432" w:hanging="432"/>
        <w:jc w:val="both"/>
        <w:rPr>
          <w:rFonts w:ascii="Arial" w:hAnsi="Arial" w:cs="Arial"/>
          <w:sz w:val="22"/>
          <w:lang w:val="en-GB"/>
        </w:rPr>
      </w:pPr>
    </w:p>
    <w:p w14:paraId="109B45EC"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bookmarkStart w:id="0" w:name="_GoBack"/>
      <w:bookmarkEnd w:id="0"/>
    </w:p>
    <w:p w14:paraId="4ECD5BF5" w14:textId="77777777" w:rsidR="00DF6675" w:rsidRPr="008B337F" w:rsidRDefault="00DF6675" w:rsidP="00DF6675">
      <w:pPr>
        <w:pStyle w:val="Level2APA"/>
        <w:widowControl w:val="0"/>
        <w:spacing w:line="259" w:lineRule="auto"/>
        <w:jc w:val="both"/>
        <w:rPr>
          <w:rFonts w:ascii="Arial" w:hAnsi="Arial" w:cs="Arial"/>
          <w:sz w:val="22"/>
          <w:szCs w:val="22"/>
          <w:lang w:val="en-GB"/>
        </w:rPr>
      </w:pPr>
      <w:r w:rsidRPr="008B337F">
        <w:rPr>
          <w:rFonts w:ascii="Arial" w:hAnsi="Arial" w:cs="Arial"/>
          <w:sz w:val="22"/>
          <w:szCs w:val="22"/>
          <w:lang w:val="en-GB"/>
        </w:rPr>
        <w:lastRenderedPageBreak/>
        <w:t>Measure 20 – Social policies are in place to respond to the needs of families and communities, including those who have been marginalized.</w:t>
      </w:r>
    </w:p>
    <w:p w14:paraId="374DA5B0"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38DA290E" w14:textId="77777777" w:rsidR="00DF6675" w:rsidRPr="008B337F" w:rsidRDefault="00DF6675" w:rsidP="00DF6675">
      <w:pPr>
        <w:widowControl w:val="0"/>
        <w:spacing w:after="0"/>
        <w:jc w:val="both"/>
        <w:rPr>
          <w:rFonts w:ascii="Arial" w:hAnsi="Arial" w:cs="Arial"/>
          <w:b/>
          <w:bCs/>
          <w:lang w:val="en-GB"/>
        </w:rPr>
      </w:pPr>
      <w:r w:rsidRPr="008B337F">
        <w:rPr>
          <w:rFonts w:ascii="Arial" w:hAnsi="Arial" w:cs="Arial"/>
          <w:b/>
          <w:bCs/>
          <w:lang w:val="en-GB"/>
        </w:rPr>
        <w:t>Questions:</w:t>
      </w:r>
    </w:p>
    <w:p w14:paraId="2465C8F1" w14:textId="77777777" w:rsidR="00DF6675" w:rsidRPr="008B337F" w:rsidRDefault="00DF6675" w:rsidP="00DF6675">
      <w:pPr>
        <w:pStyle w:val="Level2APA"/>
        <w:widowControl w:val="0"/>
        <w:spacing w:line="259" w:lineRule="auto"/>
        <w:ind w:left="432" w:hanging="432"/>
        <w:jc w:val="both"/>
        <w:rPr>
          <w:rFonts w:ascii="Arial" w:hAnsi="Arial" w:cs="Arial"/>
          <w:b w:val="0"/>
          <w:sz w:val="22"/>
          <w:szCs w:val="22"/>
          <w:lang w:val="en-GB"/>
        </w:rPr>
      </w:pPr>
    </w:p>
    <w:p w14:paraId="6FDA8AA2"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Q1</w:t>
      </w:r>
      <w:r w:rsidRPr="008B337F">
        <w:rPr>
          <w:rFonts w:ascii="Arial" w:hAnsi="Arial" w:cs="Arial"/>
          <w:sz w:val="22"/>
          <w:lang w:val="en-GB"/>
        </w:rPr>
        <w:tab/>
      </w:r>
      <w:r w:rsidRPr="003F7028">
        <w:rPr>
          <w:rFonts w:ascii="Arial" w:hAnsi="Arial" w:cs="Arial"/>
          <w:sz w:val="22"/>
          <w:highlight w:val="cyan"/>
          <w:lang w:val="en-GB"/>
        </w:rPr>
        <w:t>Is there outreach to marginalized families and communities regarding the value of pre-primary education</w:t>
      </w:r>
      <w:r>
        <w:rPr>
          <w:rFonts w:ascii="Arial" w:hAnsi="Arial" w:cs="Arial"/>
          <w:sz w:val="22"/>
          <w:lang w:val="en-GB"/>
        </w:rPr>
        <w:t xml:space="preserve"> </w:t>
      </w:r>
      <w:r w:rsidRPr="003F7028">
        <w:rPr>
          <w:rFonts w:ascii="Arial" w:hAnsi="Arial" w:cs="Arial"/>
          <w:sz w:val="22"/>
          <w:highlight w:val="green"/>
          <w:lang w:val="en-GB"/>
        </w:rPr>
        <w:t>and of play-based learning</w:t>
      </w:r>
      <w:r w:rsidRPr="008B337F">
        <w:rPr>
          <w:rFonts w:ascii="Arial" w:hAnsi="Arial" w:cs="Arial"/>
          <w:sz w:val="22"/>
          <w:lang w:val="en-GB"/>
        </w:rPr>
        <w:t xml:space="preserve">? </w:t>
      </w:r>
    </w:p>
    <w:p w14:paraId="2E0554D3"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1D93F2C1"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008B337F">
        <w:rPr>
          <w:rFonts w:ascii="Arial" w:hAnsi="Arial" w:cs="Arial"/>
          <w:b/>
          <w:sz w:val="22"/>
          <w:lang w:val="en-GB"/>
        </w:rPr>
        <w:t>Q2</w:t>
      </w:r>
      <w:r w:rsidRPr="008B337F">
        <w:rPr>
          <w:rFonts w:ascii="Arial" w:hAnsi="Arial" w:cs="Arial"/>
          <w:sz w:val="22"/>
          <w:lang w:val="en-GB"/>
        </w:rPr>
        <w:tab/>
      </w:r>
      <w:r w:rsidRPr="003F7028">
        <w:rPr>
          <w:rFonts w:ascii="Arial" w:hAnsi="Arial" w:cs="Arial"/>
          <w:sz w:val="22"/>
          <w:highlight w:val="cyan"/>
          <w:lang w:val="en-GB"/>
        </w:rPr>
        <w:t>Are families in impoverished and hard-to-reach areas informed of potential ways for their children to access pre-primary education, including in emergencies and refugee settings</w:t>
      </w:r>
      <w:r w:rsidRPr="00460838">
        <w:rPr>
          <w:rFonts w:ascii="Arial" w:hAnsi="Arial" w:cs="Arial"/>
          <w:sz w:val="22"/>
          <w:lang w:val="en-GB"/>
        </w:rPr>
        <w:t>?</w:t>
      </w:r>
    </w:p>
    <w:p w14:paraId="4FD49042"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28AF0C05"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r w:rsidRPr="4E35FDDD">
        <w:rPr>
          <w:rFonts w:ascii="Arial" w:hAnsi="Arial" w:cs="Arial"/>
          <w:b/>
          <w:bCs/>
          <w:sz w:val="22"/>
          <w:lang w:val="en-GB"/>
        </w:rPr>
        <w:t>Q3</w:t>
      </w:r>
      <w:r w:rsidRPr="008B337F">
        <w:rPr>
          <w:rFonts w:ascii="Arial" w:hAnsi="Arial" w:cs="Arial"/>
          <w:sz w:val="22"/>
          <w:lang w:val="en-GB"/>
        </w:rPr>
        <w:tab/>
      </w:r>
      <w:r w:rsidRPr="4E35FDDD">
        <w:rPr>
          <w:rFonts w:ascii="Arial" w:hAnsi="Arial" w:cs="Arial"/>
          <w:sz w:val="22"/>
          <w:lang w:val="en-GB"/>
        </w:rPr>
        <w:t xml:space="preserve">Are social policies generally responsive to families’ and communities’ needs, for example, taking account of parents’ responsibilities and work schedules and </w:t>
      </w:r>
      <w:r w:rsidRPr="4E35FDDD">
        <w:rPr>
          <w:rFonts w:ascii="Arial" w:hAnsi="Arial" w:cs="Arial"/>
          <w:sz w:val="22"/>
          <w:highlight w:val="yellow"/>
          <w:lang w:val="en-GB"/>
        </w:rPr>
        <w:t xml:space="preserve">compounded or additional </w:t>
      </w:r>
      <w:proofErr w:type="gramStart"/>
      <w:r w:rsidRPr="4E35FDDD">
        <w:rPr>
          <w:rFonts w:ascii="Arial" w:hAnsi="Arial" w:cs="Arial"/>
          <w:sz w:val="22"/>
          <w:highlight w:val="yellow"/>
          <w:lang w:val="en-GB"/>
        </w:rPr>
        <w:t>life-saving</w:t>
      </w:r>
      <w:proofErr w:type="gramEnd"/>
      <w:r w:rsidRPr="4E35FDDD">
        <w:rPr>
          <w:rFonts w:ascii="Arial" w:hAnsi="Arial" w:cs="Arial"/>
          <w:sz w:val="22"/>
          <w:highlight w:val="yellow"/>
          <w:lang w:val="en-GB"/>
        </w:rPr>
        <w:t xml:space="preserve"> needs in emergencies and/or refugee settings</w:t>
      </w:r>
      <w:r w:rsidRPr="4E35FDDD">
        <w:rPr>
          <w:rFonts w:ascii="Arial" w:hAnsi="Arial" w:cs="Arial"/>
          <w:sz w:val="22"/>
          <w:lang w:val="en-GB"/>
        </w:rPr>
        <w:t>?</w:t>
      </w:r>
    </w:p>
    <w:p w14:paraId="5E6CDFB3" w14:textId="77777777" w:rsidR="00DF6675" w:rsidRPr="008B337F" w:rsidRDefault="00DF6675" w:rsidP="00DF6675">
      <w:pPr>
        <w:pStyle w:val="NoSpacing"/>
        <w:widowControl w:val="0"/>
        <w:spacing w:line="259" w:lineRule="auto"/>
        <w:ind w:left="432" w:hanging="432"/>
        <w:jc w:val="both"/>
        <w:rPr>
          <w:rFonts w:ascii="Arial" w:hAnsi="Arial" w:cs="Arial"/>
          <w:sz w:val="22"/>
          <w:lang w:val="en-GB"/>
        </w:rPr>
      </w:pPr>
    </w:p>
    <w:p w14:paraId="1410395A" w14:textId="77777777" w:rsidR="00EE3469" w:rsidRPr="00DF6675" w:rsidRDefault="00EE3469" w:rsidP="00DF6675">
      <w:pPr>
        <w:rPr>
          <w:lang w:val="en-GB"/>
        </w:rPr>
      </w:pPr>
    </w:p>
    <w:sectPr w:rsidR="00EE3469" w:rsidRPr="00DF6675" w:rsidSect="00EE4984">
      <w:headerReference w:type="default" r:id="rId11"/>
      <w:footerReference w:type="default" r:id="rId12"/>
      <w:headerReference w:type="first" r:id="rId13"/>
      <w:footerReference w:type="first" r:id="rId14"/>
      <w:footnotePr>
        <w:numRestart w:val="eachSect"/>
      </w:foot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023FF5" w14:textId="77777777" w:rsidR="007C5BD8" w:rsidRDefault="007C5BD8" w:rsidP="00EE4984">
      <w:pPr>
        <w:spacing w:after="0" w:line="240" w:lineRule="auto"/>
      </w:pPr>
      <w:r>
        <w:separator/>
      </w:r>
    </w:p>
  </w:endnote>
  <w:endnote w:type="continuationSeparator" w:id="0">
    <w:p w14:paraId="30E8EABA" w14:textId="77777777" w:rsidR="007C5BD8" w:rsidRDefault="007C5BD8" w:rsidP="00EE4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000D2985" w14:paraId="7560CB75" w14:textId="77777777" w:rsidTr="15DA7446">
      <w:tc>
        <w:tcPr>
          <w:tcW w:w="3120" w:type="dxa"/>
        </w:tcPr>
        <w:p w14:paraId="1E474D5F" w14:textId="77777777" w:rsidR="000D2985" w:rsidRDefault="00DF6675" w:rsidP="15DA7446">
          <w:pPr>
            <w:pStyle w:val="Header"/>
            <w:ind w:left="-115"/>
          </w:pPr>
        </w:p>
      </w:tc>
      <w:tc>
        <w:tcPr>
          <w:tcW w:w="3120" w:type="dxa"/>
        </w:tcPr>
        <w:p w14:paraId="306FF4AD" w14:textId="77777777" w:rsidR="000D2985" w:rsidRDefault="00DF6675" w:rsidP="15DA7446">
          <w:pPr>
            <w:pStyle w:val="Header"/>
            <w:jc w:val="center"/>
          </w:pPr>
        </w:p>
      </w:tc>
      <w:tc>
        <w:tcPr>
          <w:tcW w:w="3120" w:type="dxa"/>
        </w:tcPr>
        <w:p w14:paraId="520A6F68" w14:textId="77777777" w:rsidR="000D2985" w:rsidRDefault="00DF6675" w:rsidP="15DA7446">
          <w:pPr>
            <w:pStyle w:val="Header"/>
            <w:ind w:right="-115"/>
            <w:jc w:val="right"/>
          </w:pPr>
        </w:p>
      </w:tc>
    </w:tr>
  </w:tbl>
  <w:p w14:paraId="1D6A502D" w14:textId="77777777" w:rsidR="000D2985" w:rsidRDefault="00DF66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000D2985" w14:paraId="7655745C" w14:textId="77777777" w:rsidTr="15DA7446">
      <w:tc>
        <w:tcPr>
          <w:tcW w:w="3120" w:type="dxa"/>
        </w:tcPr>
        <w:p w14:paraId="34510469" w14:textId="77777777" w:rsidR="000D2985" w:rsidRDefault="00DF6675" w:rsidP="15DA7446">
          <w:pPr>
            <w:pStyle w:val="Header"/>
            <w:ind w:left="-115"/>
          </w:pPr>
        </w:p>
      </w:tc>
      <w:tc>
        <w:tcPr>
          <w:tcW w:w="3120" w:type="dxa"/>
        </w:tcPr>
        <w:p w14:paraId="232311C7" w14:textId="77777777" w:rsidR="000D2985" w:rsidRDefault="00DF6675" w:rsidP="15DA7446">
          <w:pPr>
            <w:pStyle w:val="Header"/>
            <w:jc w:val="center"/>
          </w:pPr>
        </w:p>
      </w:tc>
      <w:tc>
        <w:tcPr>
          <w:tcW w:w="3120" w:type="dxa"/>
        </w:tcPr>
        <w:p w14:paraId="136DCCC6" w14:textId="77777777" w:rsidR="000D2985" w:rsidRDefault="00DF6675" w:rsidP="15DA7446">
          <w:pPr>
            <w:pStyle w:val="Header"/>
            <w:ind w:right="-115"/>
            <w:jc w:val="right"/>
          </w:pPr>
        </w:p>
      </w:tc>
    </w:tr>
  </w:tbl>
  <w:p w14:paraId="475DE29C" w14:textId="77777777" w:rsidR="000D2985" w:rsidRDefault="00DF66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7561B1" w14:textId="77777777" w:rsidR="007C5BD8" w:rsidRDefault="007C5BD8" w:rsidP="00EE4984">
      <w:pPr>
        <w:spacing w:after="0" w:line="240" w:lineRule="auto"/>
      </w:pPr>
      <w:r>
        <w:separator/>
      </w:r>
    </w:p>
  </w:footnote>
  <w:footnote w:type="continuationSeparator" w:id="0">
    <w:p w14:paraId="1A6EB3DB" w14:textId="77777777" w:rsidR="007C5BD8" w:rsidRDefault="007C5BD8" w:rsidP="00EE4984">
      <w:pPr>
        <w:spacing w:after="0" w:line="240" w:lineRule="auto"/>
      </w:pPr>
      <w:r>
        <w:continuationSeparator/>
      </w:r>
    </w:p>
  </w:footnote>
  <w:footnote w:id="1">
    <w:p w14:paraId="6153FAAC" w14:textId="77777777" w:rsidR="00DF6675" w:rsidRPr="00E95A97" w:rsidRDefault="00DF6675" w:rsidP="00DF6675">
      <w:pPr>
        <w:spacing w:after="0" w:line="240" w:lineRule="auto"/>
        <w:rPr>
          <w:rFonts w:ascii="Arial" w:eastAsia="Calibri" w:hAnsi="Arial" w:cs="Arial"/>
          <w:sz w:val="20"/>
          <w:szCs w:val="20"/>
        </w:rPr>
      </w:pPr>
      <w:r w:rsidRPr="00E95A97">
        <w:rPr>
          <w:rStyle w:val="FootnoteReference"/>
          <w:rFonts w:ascii="Arial" w:hAnsi="Arial" w:cs="Arial"/>
          <w:sz w:val="20"/>
          <w:szCs w:val="20"/>
        </w:rPr>
        <w:footnoteRef/>
      </w:r>
      <w:r w:rsidRPr="00E95A97">
        <w:rPr>
          <w:rFonts w:ascii="Arial" w:eastAsia="Calibri" w:hAnsi="Arial" w:cs="Arial"/>
          <w:sz w:val="20"/>
          <w:szCs w:val="20"/>
          <w:lang w:val="en-US"/>
        </w:rPr>
        <w:t xml:space="preserve">Disadvantaged, marginalized and vulnerable young children and families are those that are socially and/or economically excluded in their communities due to vulnerability characteristics such as gender, geographic location (i.e. remoteness), disability status, </w:t>
      </w:r>
      <w:proofErr w:type="spellStart"/>
      <w:r w:rsidRPr="00E95A97">
        <w:rPr>
          <w:rFonts w:ascii="Arial" w:eastAsia="Calibri" w:hAnsi="Arial" w:cs="Arial"/>
          <w:sz w:val="20"/>
          <w:szCs w:val="20"/>
          <w:lang w:val="en-US"/>
        </w:rPr>
        <w:t>orphanhood</w:t>
      </w:r>
      <w:proofErr w:type="spellEnd"/>
      <w:r w:rsidRPr="00E95A97">
        <w:rPr>
          <w:rFonts w:ascii="Arial" w:eastAsia="Calibri" w:hAnsi="Arial" w:cs="Arial"/>
          <w:sz w:val="20"/>
          <w:szCs w:val="20"/>
          <w:lang w:val="en-US"/>
        </w:rPr>
        <w:t xml:space="preserve"> status, household wealth, household arrangements such as single headed households, being from a minority group (i.e. ethnic or linguistic minorities), and/or affected by conflict and crisis (i.e. migrants, immigrants, internally displaced persons, or refugees). This definition is adapted from: </w:t>
      </w:r>
      <w:hyperlink r:id="rId1">
        <w:r w:rsidRPr="00E95A97">
          <w:rPr>
            <w:rStyle w:val="Hyperlink"/>
            <w:rFonts w:ascii="Arial" w:eastAsia="Calibri" w:hAnsi="Arial" w:cs="Arial"/>
            <w:color w:val="0563C1"/>
            <w:sz w:val="20"/>
            <w:szCs w:val="20"/>
            <w:lang w:val="en-US"/>
          </w:rPr>
          <w:t>UNICEF 2014</w:t>
        </w:r>
      </w:hyperlink>
      <w:r w:rsidRPr="00E95A97">
        <w:rPr>
          <w:rFonts w:ascii="Arial" w:eastAsia="Calibri" w:hAnsi="Arial" w:cs="Arial"/>
          <w:sz w:val="20"/>
          <w:szCs w:val="20"/>
          <w:lang w:val="en-US"/>
        </w:rPr>
        <w:t xml:space="preserve"> and </w:t>
      </w:r>
      <w:hyperlink r:id="rId2">
        <w:r w:rsidRPr="00E95A97">
          <w:rPr>
            <w:rStyle w:val="Hyperlink"/>
            <w:rFonts w:ascii="Arial" w:eastAsia="Calibri" w:hAnsi="Arial" w:cs="Arial"/>
            <w:color w:val="0563C1"/>
            <w:sz w:val="20"/>
            <w:szCs w:val="20"/>
            <w:lang w:val="en-US"/>
          </w:rPr>
          <w:t>UNICEF 2017</w:t>
        </w:r>
      </w:hyperlink>
      <w:r w:rsidRPr="00E95A97">
        <w:rPr>
          <w:rFonts w:ascii="Arial" w:eastAsia="Calibri" w:hAnsi="Arial" w:cs="Arial"/>
          <w:sz w:val="20"/>
          <w:szCs w:val="20"/>
          <w:lang w:val="en-US"/>
        </w:rPr>
        <w:t>.</w:t>
      </w:r>
    </w:p>
    <w:p w14:paraId="6DC47671" w14:textId="77777777" w:rsidR="00DF6675" w:rsidRDefault="00DF6675" w:rsidP="00DF667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18740329"/>
      <w:docPartObj>
        <w:docPartGallery w:val="Page Numbers (Top of Page)"/>
        <w:docPartUnique/>
      </w:docPartObj>
    </w:sdtPr>
    <w:sdtEndPr>
      <w:rPr>
        <w:noProof/>
      </w:rPr>
    </w:sdtEndPr>
    <w:sdtContent>
      <w:p w14:paraId="025FE67E" w14:textId="66ED00C5" w:rsidR="00EE4984" w:rsidRDefault="00EE498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FA72969" w14:textId="77777777" w:rsidR="00EE4984" w:rsidRDefault="00EE49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000D2985" w14:paraId="4C92CC00" w14:textId="77777777" w:rsidTr="15DA7446">
      <w:tc>
        <w:tcPr>
          <w:tcW w:w="3120" w:type="dxa"/>
        </w:tcPr>
        <w:p w14:paraId="1B5738A2" w14:textId="77777777" w:rsidR="000D2985" w:rsidRDefault="00DF6675" w:rsidP="15DA7446">
          <w:pPr>
            <w:pStyle w:val="Header"/>
            <w:ind w:left="-115"/>
          </w:pPr>
        </w:p>
      </w:tc>
      <w:tc>
        <w:tcPr>
          <w:tcW w:w="3120" w:type="dxa"/>
        </w:tcPr>
        <w:p w14:paraId="7C24710B" w14:textId="77777777" w:rsidR="000D2985" w:rsidRDefault="00DF6675" w:rsidP="15DA7446">
          <w:pPr>
            <w:pStyle w:val="Header"/>
            <w:jc w:val="center"/>
          </w:pPr>
        </w:p>
      </w:tc>
      <w:tc>
        <w:tcPr>
          <w:tcW w:w="3120" w:type="dxa"/>
        </w:tcPr>
        <w:p w14:paraId="1D11BD2B" w14:textId="77777777" w:rsidR="000D2985" w:rsidRDefault="00DF6675" w:rsidP="15DA7446">
          <w:pPr>
            <w:pStyle w:val="Header"/>
            <w:ind w:right="-115"/>
            <w:jc w:val="right"/>
          </w:pPr>
        </w:p>
      </w:tc>
    </w:tr>
  </w:tbl>
  <w:p w14:paraId="36A8EA60" w14:textId="77777777" w:rsidR="000D2985" w:rsidRDefault="00DF667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984"/>
    <w:rsid w:val="003A3CF3"/>
    <w:rsid w:val="007C5BD8"/>
    <w:rsid w:val="00DF6675"/>
    <w:rsid w:val="00EE3469"/>
    <w:rsid w:val="00EE49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9575A"/>
  <w15:chartTrackingRefBased/>
  <w15:docId w15:val="{DC976D93-A65A-46D2-81D7-5B595D8FE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F6675"/>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List,FooterText,List Paragraph1,Colorful List Accent 1,numbered,Paragraphe de liste1,列出段落,列出段落1,Bulletr List Paragraph,List Paragraph2,List Paragraph21,Párrafo de lista1,Parágrafo da Lista1,リスト段落1,Plan,Dot pt,F5 List Paragraph,????"/>
    <w:basedOn w:val="Normal"/>
    <w:link w:val="ListParagraphChar"/>
    <w:uiPriority w:val="34"/>
    <w:qFormat/>
    <w:rsid w:val="00EE4984"/>
    <w:pPr>
      <w:ind w:left="720"/>
      <w:contextualSpacing/>
    </w:pPr>
  </w:style>
  <w:style w:type="character" w:customStyle="1" w:styleId="ListParagraphChar">
    <w:name w:val="List Paragraph Char"/>
    <w:aliases w:val="Bullet List Char,FooterText Char,List Paragraph1 Char,Colorful List Accent 1 Char,numbered Char,Paragraphe de liste1 Char,列出段落 Char,列出段落1 Char,Bulletr List Paragraph Char,List Paragraph2 Char,List Paragraph21 Char,リスト段落1 Char"/>
    <w:basedOn w:val="DefaultParagraphFont"/>
    <w:link w:val="ListParagraph"/>
    <w:uiPriority w:val="34"/>
    <w:qFormat/>
    <w:locked/>
    <w:rsid w:val="00EE4984"/>
    <w:rPr>
      <w:lang w:val="en-CA"/>
    </w:rPr>
  </w:style>
  <w:style w:type="table" w:styleId="TableGrid">
    <w:name w:val="Table Grid"/>
    <w:basedOn w:val="TableNormal"/>
    <w:uiPriority w:val="39"/>
    <w:rsid w:val="00EE49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E49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4984"/>
    <w:rPr>
      <w:lang w:val="en-CA"/>
    </w:rPr>
  </w:style>
  <w:style w:type="paragraph" w:styleId="Footer">
    <w:name w:val="footer"/>
    <w:basedOn w:val="Normal"/>
    <w:link w:val="FooterChar"/>
    <w:uiPriority w:val="99"/>
    <w:unhideWhenUsed/>
    <w:rsid w:val="00EE49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4984"/>
    <w:rPr>
      <w:lang w:val="en-CA"/>
    </w:rPr>
  </w:style>
  <w:style w:type="paragraph" w:styleId="NoSpacing">
    <w:name w:val="No Spacing"/>
    <w:link w:val="NoSpacingChar"/>
    <w:uiPriority w:val="1"/>
    <w:qFormat/>
    <w:rsid w:val="00EE4984"/>
    <w:pPr>
      <w:spacing w:after="0" w:line="240" w:lineRule="auto"/>
    </w:pPr>
    <w:rPr>
      <w:rFonts w:ascii="Times New Roman" w:hAnsi="Times New Roman"/>
      <w:sz w:val="24"/>
    </w:rPr>
  </w:style>
  <w:style w:type="paragraph" w:customStyle="1" w:styleId="Level1APA">
    <w:name w:val="Level 1 APA"/>
    <w:basedOn w:val="NoSpacing"/>
    <w:link w:val="Level1APAChar"/>
    <w:qFormat/>
    <w:rsid w:val="00EE4984"/>
    <w:pPr>
      <w:jc w:val="center"/>
      <w:outlineLvl w:val="0"/>
    </w:pPr>
    <w:rPr>
      <w:rFonts w:cs="Times New Roman"/>
      <w:b/>
      <w:szCs w:val="24"/>
    </w:rPr>
  </w:style>
  <w:style w:type="character" w:customStyle="1" w:styleId="Level1APAChar">
    <w:name w:val="Level 1 APA Char"/>
    <w:basedOn w:val="DefaultParagraphFont"/>
    <w:link w:val="Level1APA"/>
    <w:rsid w:val="00EE4984"/>
    <w:rPr>
      <w:rFonts w:ascii="Times New Roman" w:hAnsi="Times New Roman" w:cs="Times New Roman"/>
      <w:b/>
      <w:sz w:val="24"/>
      <w:szCs w:val="24"/>
    </w:rPr>
  </w:style>
  <w:style w:type="paragraph" w:customStyle="1" w:styleId="Level2APA">
    <w:name w:val="Level 2 APA"/>
    <w:basedOn w:val="NoSpacing"/>
    <w:link w:val="Level2APAChar"/>
    <w:qFormat/>
    <w:rsid w:val="00EE4984"/>
    <w:pPr>
      <w:outlineLvl w:val="1"/>
    </w:pPr>
    <w:rPr>
      <w:rFonts w:cs="Times New Roman"/>
      <w:b/>
      <w:szCs w:val="24"/>
    </w:rPr>
  </w:style>
  <w:style w:type="character" w:customStyle="1" w:styleId="Level2APAChar">
    <w:name w:val="Level 2 APA Char"/>
    <w:basedOn w:val="DefaultParagraphFont"/>
    <w:link w:val="Level2APA"/>
    <w:rsid w:val="00EE4984"/>
    <w:rPr>
      <w:rFonts w:ascii="Times New Roman" w:hAnsi="Times New Roman" w:cs="Times New Roman"/>
      <w:b/>
      <w:sz w:val="24"/>
      <w:szCs w:val="24"/>
    </w:rPr>
  </w:style>
  <w:style w:type="character" w:customStyle="1" w:styleId="NoSpacingChar">
    <w:name w:val="No Spacing Char"/>
    <w:basedOn w:val="DefaultParagraphFont"/>
    <w:link w:val="NoSpacing"/>
    <w:uiPriority w:val="1"/>
    <w:rsid w:val="00EE4984"/>
    <w:rPr>
      <w:rFonts w:ascii="Times New Roman" w:hAnsi="Times New Roman"/>
      <w:sz w:val="24"/>
    </w:rPr>
  </w:style>
  <w:style w:type="paragraph" w:styleId="FootnoteText">
    <w:name w:val="footnote text"/>
    <w:basedOn w:val="Normal"/>
    <w:link w:val="FootnoteTextChar"/>
    <w:uiPriority w:val="99"/>
    <w:semiHidden/>
    <w:unhideWhenUsed/>
    <w:rsid w:val="00DF667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F6675"/>
    <w:rPr>
      <w:sz w:val="20"/>
      <w:szCs w:val="20"/>
      <w:lang w:val="en-CA"/>
    </w:rPr>
  </w:style>
  <w:style w:type="character" w:styleId="FootnoteReference">
    <w:name w:val="footnote reference"/>
    <w:basedOn w:val="DefaultParagraphFont"/>
    <w:uiPriority w:val="99"/>
    <w:semiHidden/>
    <w:unhideWhenUsed/>
    <w:rsid w:val="00DF6675"/>
    <w:rPr>
      <w:vertAlign w:val="superscript"/>
    </w:rPr>
  </w:style>
  <w:style w:type="character" w:styleId="Hyperlink">
    <w:name w:val="Hyperlink"/>
    <w:basedOn w:val="DefaultParagraphFont"/>
    <w:uiPriority w:val="99"/>
    <w:unhideWhenUsed/>
    <w:rsid w:val="00DF667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unicef-irc.org/publications/pdf/IRB_2017_06_Adol04.pdf" TargetMode="External"/><Relationship Id="rId1" Type="http://schemas.openxmlformats.org/officeDocument/2006/relationships/hyperlink" Target="https://data.unicef.org/wp-content/uploads/2015/12/Measuring-the-Determinants-of-Childhood-Vulnerability_Final-Report-5_8-LR-_17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2037</Words>
  <Characters>11612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Hsiao Chen Lin</dc:creator>
  <cp:keywords/>
  <dc:description/>
  <cp:lastModifiedBy>Hsiao Chen Lin</cp:lastModifiedBy>
  <cp:revision>2</cp:revision>
  <dcterms:created xsi:type="dcterms:W3CDTF">2020-08-05T23:38:00Z</dcterms:created>
  <dcterms:modified xsi:type="dcterms:W3CDTF">2020-08-13T23:37:00Z</dcterms:modified>
</cp:coreProperties>
</file>