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1521" w:rsidRDefault="001A1521" w:rsidP="00422BA2">
      <w:pPr>
        <w:tabs>
          <w:tab w:val="left" w:pos="1276"/>
        </w:tabs>
        <w:spacing w:before="175" w:line="301" w:lineRule="exact"/>
        <w:jc w:val="center"/>
        <w:rPr>
          <w:color w:val="913592"/>
          <w:sz w:val="28"/>
          <w:lang w:bidi="es-ES"/>
        </w:rPr>
      </w:pPr>
      <w:bookmarkStart w:id="0" w:name="_bookmark0"/>
      <w:bookmarkEnd w:id="0"/>
    </w:p>
    <w:p w:rsidR="00C3075C" w:rsidRDefault="0081041E" w:rsidP="00422BA2">
      <w:pPr>
        <w:tabs>
          <w:tab w:val="left" w:pos="1276"/>
        </w:tabs>
        <w:spacing w:before="175" w:line="301" w:lineRule="exact"/>
        <w:jc w:val="center"/>
        <w:rPr>
          <w:sz w:val="28"/>
        </w:rPr>
      </w:pPr>
      <w:r>
        <w:rPr>
          <w:color w:val="913592"/>
          <w:sz w:val="28"/>
          <w:lang w:bidi="es-ES"/>
        </w:rPr>
        <w:t>3.2 CRITERIOS, RECOMENDACIONES Y LISTAS DE VERIFICACIÓN</w:t>
      </w:r>
    </w:p>
    <w:p w:rsidR="00C3075C" w:rsidRDefault="0081041E" w:rsidP="00422BA2">
      <w:pPr>
        <w:pStyle w:val="Ttulo1"/>
        <w:spacing w:line="301" w:lineRule="exact"/>
        <w:ind w:left="0"/>
        <w:jc w:val="center"/>
      </w:pPr>
      <w:r>
        <w:rPr>
          <w:color w:val="913592"/>
          <w:lang w:bidi="es-ES"/>
        </w:rPr>
        <w:t>DEFINICIÓN DE LOS INDICADORES Y LAS METAS EN MATERIA DE EPI</w:t>
      </w:r>
    </w:p>
    <w:p w:rsidR="00C3075C" w:rsidRDefault="00C3075C">
      <w:pPr>
        <w:pStyle w:val="Textoindependiente"/>
        <w:rPr>
          <w:b/>
          <w:sz w:val="30"/>
        </w:rPr>
      </w:pPr>
    </w:p>
    <w:p w:rsidR="00C3075C" w:rsidRDefault="0081041E">
      <w:pPr>
        <w:spacing w:before="173"/>
        <w:ind w:left="133"/>
        <w:rPr>
          <w:b/>
          <w:sz w:val="28"/>
        </w:rPr>
      </w:pPr>
      <w:r>
        <w:rPr>
          <w:b/>
          <w:color w:val="913592"/>
          <w:sz w:val="28"/>
          <w:lang w:bidi="es-ES"/>
        </w:rPr>
        <w:t>Definir y precisar los criterios y las consideraciones de los indicadores en materia de EPI</w:t>
      </w:r>
    </w:p>
    <w:p w:rsidR="00C3075C" w:rsidRDefault="0081041E">
      <w:pPr>
        <w:spacing w:before="90" w:line="292" w:lineRule="auto"/>
        <w:ind w:left="133"/>
        <w:rPr>
          <w:sz w:val="20"/>
        </w:rPr>
      </w:pPr>
      <w:r>
        <w:rPr>
          <w:color w:val="58595B"/>
          <w:sz w:val="20"/>
          <w:lang w:bidi="es-ES"/>
        </w:rPr>
        <w:t>El cuadro que aparece a continuación resume los módulos del CEMA</w:t>
      </w:r>
      <w:r>
        <w:rPr>
          <w:color w:val="58595B"/>
          <w:position w:val="7"/>
          <w:sz w:val="11"/>
          <w:lang w:bidi="es-ES"/>
        </w:rPr>
        <w:t>1</w:t>
      </w:r>
      <w:r>
        <w:rPr>
          <w:color w:val="58595B"/>
          <w:sz w:val="20"/>
          <w:lang w:bidi="es-ES"/>
        </w:rPr>
        <w:t xml:space="preserve"> y la orientación sobre</w:t>
      </w:r>
      <w:r>
        <w:rPr>
          <w:b/>
          <w:color w:val="58595B"/>
          <w:sz w:val="20"/>
          <w:lang w:bidi="es-ES"/>
        </w:rPr>
        <w:t xml:space="preserve"> la definición de los indicadores técnicos en materia de EPI y se basa en el CEMA para dar ejemplos de consideraciones comunes ilustrativas. </w:t>
      </w:r>
      <w:r>
        <w:rPr>
          <w:color w:val="58595B"/>
          <w:sz w:val="20"/>
          <w:lang w:bidi="es-ES"/>
        </w:rPr>
        <w:t xml:space="preserve">Pese a que dichas consideraciones se aplican a todos los subsectores educativos que desarrollan el PSE, los criterios expuestos en este cuadro están pensados para que las partes interesadas del Grupo de Trabajo Técnico sobre EPI </w:t>
      </w:r>
      <w:r w:rsidR="00605A2B">
        <w:rPr>
          <w:color w:val="58595B"/>
          <w:sz w:val="20"/>
          <w:lang w:bidi="es-ES"/>
        </w:rPr>
        <w:t>los</w:t>
      </w:r>
      <w:r>
        <w:rPr>
          <w:color w:val="58595B"/>
          <w:sz w:val="20"/>
          <w:lang w:bidi="es-ES"/>
        </w:rPr>
        <w:t xml:space="preserve"> utilicen como una herramienta de apoyo a la hora de definir y precisar los indicadores en toda la jerarquía de la cadena de resultados.</w:t>
      </w:r>
    </w:p>
    <w:p w:rsidR="00C3075C" w:rsidRPr="00896D81" w:rsidRDefault="0081041E" w:rsidP="00C133E5">
      <w:pPr>
        <w:pStyle w:val="Ttulo2"/>
        <w:spacing w:before="112"/>
        <w:rPr>
          <w:color w:val="58595B"/>
          <w:lang w:bidi="es-ES"/>
        </w:rPr>
      </w:pPr>
      <w:r>
        <w:rPr>
          <w:color w:val="58595B"/>
          <w:lang w:bidi="es-ES"/>
        </w:rPr>
        <w:t>Para cada indicador, revise los criterios en relación con el indicador a fin de “verificar” si el indicador se ha definido correctamente.</w:t>
      </w:r>
      <w:r w:rsidR="00C133E5">
        <w:rPr>
          <w:b w:val="0"/>
        </w:rPr>
        <w:t xml:space="preserve"> </w:t>
      </w:r>
    </w:p>
    <w:p w:rsidR="00B206D4" w:rsidRPr="00B206D4" w:rsidRDefault="00B206D4" w:rsidP="00B206D4">
      <w:pPr>
        <w:pStyle w:val="Textoindependiente"/>
        <w:tabs>
          <w:tab w:val="left" w:pos="10260"/>
        </w:tabs>
        <w:spacing w:before="6"/>
        <w:rPr>
          <w:color w:val="58595B"/>
          <w:sz w:val="18"/>
          <w:szCs w:val="18"/>
          <w:lang w:bidi="es-ES"/>
        </w:rPr>
      </w:pPr>
    </w:p>
    <w:tbl>
      <w:tblPr>
        <w:tblStyle w:val="TableNormal1"/>
        <w:tblpPr w:leftFromText="141" w:rightFromText="141" w:vertAnchor="text" w:horzAnchor="margin" w:tblpY="53"/>
        <w:tblW w:w="17894" w:type="dxa"/>
        <w:tblBorders>
          <w:top w:val="single" w:sz="6" w:space="0" w:color="939598"/>
          <w:left w:val="single" w:sz="6" w:space="0" w:color="939598"/>
          <w:bottom w:val="single" w:sz="6" w:space="0" w:color="939598"/>
          <w:right w:val="single" w:sz="6" w:space="0" w:color="939598"/>
          <w:insideH w:val="single" w:sz="6" w:space="0" w:color="939598"/>
          <w:insideV w:val="single" w:sz="6" w:space="0" w:color="939598"/>
        </w:tblBorders>
        <w:tblLayout w:type="fixed"/>
        <w:tblLook w:val="01E0" w:firstRow="1" w:lastRow="1" w:firstColumn="1" w:lastColumn="1" w:noHBand="0" w:noVBand="0"/>
      </w:tblPr>
      <w:tblGrid>
        <w:gridCol w:w="2115"/>
        <w:gridCol w:w="6134"/>
        <w:gridCol w:w="1842"/>
        <w:gridCol w:w="7803"/>
      </w:tblGrid>
      <w:tr w:rsidR="00B206D4" w:rsidTr="00B206D4">
        <w:trPr>
          <w:trHeight w:val="416"/>
        </w:trPr>
        <w:tc>
          <w:tcPr>
            <w:tcW w:w="17894" w:type="dxa"/>
            <w:gridSpan w:val="4"/>
            <w:tcBorders>
              <w:left w:val="nil"/>
              <w:bottom w:val="single" w:sz="4" w:space="0" w:color="939598"/>
              <w:right w:val="single" w:sz="4" w:space="0" w:color="ABABAD"/>
            </w:tcBorders>
            <w:vAlign w:val="center"/>
          </w:tcPr>
          <w:p w:rsidR="00B206D4" w:rsidRPr="00B206D4" w:rsidRDefault="00B206D4" w:rsidP="00B206D4">
            <w:pPr>
              <w:spacing w:before="40"/>
              <w:jc w:val="center"/>
              <w:rPr>
                <w:b/>
                <w:sz w:val="20"/>
                <w:szCs w:val="20"/>
              </w:rPr>
            </w:pPr>
            <w:r w:rsidRPr="00B206D4">
              <w:rPr>
                <w:b/>
                <w:color w:val="58595B"/>
                <w:sz w:val="20"/>
                <w:szCs w:val="20"/>
                <w:lang w:bidi="es-ES"/>
              </w:rPr>
              <w:t>Cuadro: Definir los indicadores en materia de EPI - Criterios y consideraciones</w:t>
            </w:r>
          </w:p>
        </w:tc>
      </w:tr>
      <w:tr w:rsidR="00B206D4" w:rsidTr="00B206D4">
        <w:trPr>
          <w:trHeight w:val="670"/>
        </w:trPr>
        <w:tc>
          <w:tcPr>
            <w:tcW w:w="2115" w:type="dxa"/>
            <w:tcBorders>
              <w:left w:val="nil"/>
              <w:bottom w:val="single" w:sz="4" w:space="0" w:color="939598"/>
              <w:right w:val="single" w:sz="4" w:space="0" w:color="ABABAD"/>
            </w:tcBorders>
            <w:vAlign w:val="center"/>
          </w:tcPr>
          <w:p w:rsidR="00B206D4" w:rsidRDefault="00B206D4" w:rsidP="00B206D4">
            <w:pPr>
              <w:pStyle w:val="TableParagraph"/>
              <w:spacing w:before="4"/>
              <w:ind w:left="113" w:right="113"/>
              <w:jc w:val="center"/>
              <w:rPr>
                <w:b/>
                <w:sz w:val="10"/>
              </w:rPr>
            </w:pPr>
            <w:r>
              <w:rPr>
                <w:b/>
                <w:color w:val="57585B"/>
                <w:sz w:val="18"/>
                <w:lang w:bidi="es-ES"/>
              </w:rPr>
              <w:t>Tipo jerárquico del indicador</w:t>
            </w:r>
            <w:r>
              <w:rPr>
                <w:b/>
                <w:color w:val="57585B"/>
                <w:position w:val="6"/>
                <w:sz w:val="10"/>
                <w:lang w:bidi="es-ES"/>
              </w:rPr>
              <w:t>2</w:t>
            </w:r>
          </w:p>
        </w:tc>
        <w:tc>
          <w:tcPr>
            <w:tcW w:w="6134" w:type="dxa"/>
            <w:tcBorders>
              <w:left w:val="single" w:sz="4" w:space="0" w:color="ABABAD"/>
              <w:bottom w:val="single" w:sz="4" w:space="0" w:color="939598"/>
              <w:right w:val="single" w:sz="4" w:space="0" w:color="939598"/>
            </w:tcBorders>
            <w:vAlign w:val="center"/>
          </w:tcPr>
          <w:p w:rsidR="00B206D4" w:rsidRDefault="00B206D4" w:rsidP="00B206D4">
            <w:pPr>
              <w:pStyle w:val="TableParagraph"/>
              <w:spacing w:before="4"/>
              <w:ind w:left="113" w:right="113"/>
              <w:jc w:val="center"/>
              <w:rPr>
                <w:sz w:val="18"/>
              </w:rPr>
            </w:pPr>
            <w:r>
              <w:rPr>
                <w:b/>
                <w:color w:val="57585B"/>
                <w:sz w:val="18"/>
                <w:lang w:bidi="es-ES"/>
              </w:rPr>
              <w:t xml:space="preserve">Criterios para definir los indicadores </w:t>
            </w:r>
            <w:r>
              <w:rPr>
                <w:color w:val="57585B"/>
                <w:sz w:val="18"/>
                <w:lang w:bidi="es-ES"/>
              </w:rPr>
              <w:t xml:space="preserve">(adaptados de las </w:t>
            </w:r>
            <w:hyperlink r:id="rId11">
              <w:r>
                <w:rPr>
                  <w:color w:val="57585B"/>
                  <w:sz w:val="18"/>
                  <w:u w:val="single" w:color="57585B"/>
                  <w:lang w:bidi="es-ES"/>
                </w:rPr>
                <w:t>páginas 16-17 del módulo 4 del CEMA</w:t>
              </w:r>
            </w:hyperlink>
            <w:r>
              <w:rPr>
                <w:color w:val="57585B"/>
                <w:sz w:val="18"/>
                <w:lang w:bidi="es-ES"/>
              </w:rPr>
              <w:t xml:space="preserve"> y </w:t>
            </w:r>
            <w:hyperlink r:id="rId12">
              <w:r>
                <w:rPr>
                  <w:color w:val="57585B"/>
                  <w:sz w:val="18"/>
                  <w:u w:val="single" w:color="57585B"/>
                  <w:lang w:bidi="es-ES"/>
                </w:rPr>
                <w:t>las páginas 14-16 del módulo 5 del CEMA</w:t>
              </w:r>
            </w:hyperlink>
            <w:r>
              <w:rPr>
                <w:color w:val="57585B"/>
                <w:sz w:val="18"/>
                <w:lang w:bidi="es-ES"/>
              </w:rPr>
              <w:t>)</w:t>
            </w:r>
          </w:p>
        </w:tc>
        <w:tc>
          <w:tcPr>
            <w:tcW w:w="1842" w:type="dxa"/>
            <w:tcBorders>
              <w:left w:val="single" w:sz="4" w:space="0" w:color="939598"/>
              <w:bottom w:val="single" w:sz="4" w:space="0" w:color="939598"/>
              <w:right w:val="single" w:sz="4" w:space="0" w:color="939598"/>
            </w:tcBorders>
            <w:vAlign w:val="center"/>
          </w:tcPr>
          <w:p w:rsidR="00B206D4" w:rsidRDefault="00B206D4" w:rsidP="00B206D4">
            <w:pPr>
              <w:pStyle w:val="TableParagraph"/>
              <w:spacing w:before="4"/>
              <w:ind w:left="113" w:right="113"/>
              <w:jc w:val="center"/>
              <w:rPr>
                <w:b/>
                <w:sz w:val="18"/>
              </w:rPr>
            </w:pPr>
            <w:r>
              <w:rPr>
                <w:b/>
                <w:color w:val="57585B"/>
                <w:sz w:val="18"/>
                <w:lang w:bidi="es-ES"/>
              </w:rPr>
              <w:t>Respuesta</w:t>
            </w:r>
          </w:p>
        </w:tc>
        <w:tc>
          <w:tcPr>
            <w:tcW w:w="7803" w:type="dxa"/>
            <w:tcBorders>
              <w:left w:val="single" w:sz="4" w:space="0" w:color="939598"/>
              <w:bottom w:val="single" w:sz="4" w:space="0" w:color="939598"/>
              <w:right w:val="nil"/>
            </w:tcBorders>
            <w:vAlign w:val="center"/>
          </w:tcPr>
          <w:p w:rsidR="00B206D4" w:rsidRDefault="00B206D4" w:rsidP="00B206D4">
            <w:pPr>
              <w:pStyle w:val="TableParagraph"/>
              <w:tabs>
                <w:tab w:val="left" w:pos="1566"/>
              </w:tabs>
              <w:spacing w:before="4"/>
              <w:ind w:left="113" w:right="113"/>
              <w:jc w:val="center"/>
              <w:rPr>
                <w:b/>
                <w:sz w:val="18"/>
              </w:rPr>
            </w:pPr>
            <w:r>
              <w:rPr>
                <w:b/>
                <w:color w:val="57585B"/>
                <w:sz w:val="18"/>
                <w:lang w:bidi="es-ES"/>
              </w:rPr>
              <w:t>Consideraciones comunes para aplicar los criterios con ejemplos ilustrativos</w:t>
            </w:r>
          </w:p>
        </w:tc>
      </w:tr>
      <w:tr w:rsidR="00B206D4" w:rsidTr="00B206D4">
        <w:trPr>
          <w:trHeight w:val="3778"/>
        </w:trPr>
        <w:tc>
          <w:tcPr>
            <w:tcW w:w="2115" w:type="dxa"/>
            <w:tcBorders>
              <w:top w:val="single" w:sz="4" w:space="0" w:color="939598"/>
              <w:left w:val="nil"/>
              <w:bottom w:val="single" w:sz="4" w:space="0" w:color="939598"/>
              <w:right w:val="single" w:sz="4" w:space="0" w:color="939598"/>
            </w:tcBorders>
            <w:shd w:val="clear" w:color="auto" w:fill="F1F2F2"/>
          </w:tcPr>
          <w:p w:rsidR="00B206D4" w:rsidRDefault="00B206D4" w:rsidP="00B206D4">
            <w:pPr>
              <w:pStyle w:val="TableParagraph"/>
              <w:spacing w:before="127" w:line="254" w:lineRule="auto"/>
              <w:ind w:left="176" w:right="583"/>
              <w:rPr>
                <w:sz w:val="18"/>
              </w:rPr>
            </w:pPr>
            <w:r>
              <w:rPr>
                <w:b/>
                <w:color w:val="913592"/>
                <w:sz w:val="18"/>
                <w:lang w:bidi="es-ES"/>
              </w:rPr>
              <w:t xml:space="preserve">Todos los indicadores </w:t>
            </w:r>
            <w:r>
              <w:rPr>
                <w:color w:val="58595B"/>
                <w:sz w:val="18"/>
                <w:lang w:bidi="es-ES"/>
              </w:rPr>
              <w:t>¿Todos los indicadores son específicos, medibles, viables, pertinentes y con plazos</w:t>
            </w:r>
          </w:p>
          <w:p w:rsidR="00B206D4" w:rsidRDefault="00B206D4" w:rsidP="00B206D4">
            <w:pPr>
              <w:pStyle w:val="TableParagraph"/>
              <w:spacing w:before="2" w:line="254" w:lineRule="auto"/>
              <w:ind w:left="176" w:right="583"/>
              <w:rPr>
                <w:sz w:val="18"/>
              </w:rPr>
            </w:pPr>
            <w:r>
              <w:rPr>
                <w:color w:val="58595B"/>
                <w:sz w:val="18"/>
                <w:lang w:bidi="es-ES"/>
              </w:rPr>
              <w:t>(SMART)?</w:t>
            </w:r>
          </w:p>
        </w:tc>
        <w:tc>
          <w:tcPr>
            <w:tcW w:w="6134" w:type="dxa"/>
            <w:tcBorders>
              <w:top w:val="single" w:sz="4" w:space="0" w:color="939598"/>
              <w:left w:val="single" w:sz="4" w:space="0" w:color="939598"/>
              <w:bottom w:val="single" w:sz="4" w:space="0" w:color="939598"/>
              <w:right w:val="single" w:sz="4" w:space="0" w:color="939598"/>
            </w:tcBorders>
          </w:tcPr>
          <w:p w:rsidR="00B206D4" w:rsidRDefault="00B206D4" w:rsidP="00B206D4">
            <w:pPr>
              <w:pStyle w:val="TableParagraph"/>
              <w:spacing w:before="127"/>
              <w:ind w:left="170"/>
              <w:rPr>
                <w:b/>
                <w:sz w:val="18"/>
              </w:rPr>
            </w:pPr>
            <w:r>
              <w:rPr>
                <w:b/>
                <w:color w:val="913592"/>
                <w:sz w:val="18"/>
                <w:lang w:bidi="es-ES"/>
              </w:rPr>
              <w:t>Específico</w:t>
            </w:r>
          </w:p>
          <w:p w:rsidR="00B206D4" w:rsidRDefault="00B206D4" w:rsidP="00B206D4">
            <w:pPr>
              <w:pStyle w:val="TableParagraph"/>
              <w:numPr>
                <w:ilvl w:val="0"/>
                <w:numId w:val="9"/>
              </w:numPr>
              <w:tabs>
                <w:tab w:val="left" w:pos="530"/>
                <w:tab w:val="left" w:pos="531"/>
              </w:tabs>
              <w:spacing w:before="118" w:line="278" w:lineRule="auto"/>
              <w:ind w:right="182"/>
              <w:rPr>
                <w:sz w:val="18"/>
              </w:rPr>
            </w:pPr>
            <w:r>
              <w:rPr>
                <w:color w:val="57585B"/>
                <w:sz w:val="18"/>
                <w:lang w:bidi="es-ES"/>
              </w:rPr>
              <w:t>¿Es el indicador lo bastante específico para medir el progreso hacia la consecución del resultado?</w:t>
            </w:r>
          </w:p>
          <w:p w:rsidR="00B206D4" w:rsidRPr="00CE3679" w:rsidRDefault="00B206D4" w:rsidP="00B206D4">
            <w:pPr>
              <w:pStyle w:val="TableParagraph"/>
              <w:numPr>
                <w:ilvl w:val="0"/>
                <w:numId w:val="9"/>
              </w:numPr>
              <w:tabs>
                <w:tab w:val="left" w:pos="530"/>
                <w:tab w:val="left" w:pos="531"/>
              </w:tabs>
              <w:spacing w:before="85" w:line="278" w:lineRule="auto"/>
              <w:ind w:right="568"/>
              <w:rPr>
                <w:sz w:val="18"/>
              </w:rPr>
            </w:pPr>
            <w:r>
              <w:rPr>
                <w:color w:val="57585B"/>
                <w:sz w:val="18"/>
                <w:lang w:bidi="es-ES"/>
              </w:rPr>
              <w:t>¿Se ha desglosado adecuadamente el indicador (por sexo, edad, ubicación, riqueza de los hogares y otras características</w:t>
            </w:r>
            <w:r>
              <w:rPr>
                <w:sz w:val="18"/>
              </w:rPr>
              <w:t xml:space="preserve"> </w:t>
            </w:r>
            <w:r w:rsidRPr="00CE3679">
              <w:rPr>
                <w:color w:val="57585B"/>
                <w:sz w:val="18"/>
                <w:lang w:bidi="es-ES"/>
              </w:rPr>
              <w:t>que suponen una vulnerabilidad —por ejemplo, personas pertenecientes a grupos étnicos o lingüísticos minoritarios, refugiados, desplazados internos o niños con discapacidad—)?</w:t>
            </w:r>
          </w:p>
          <w:p w:rsidR="00B206D4" w:rsidRDefault="00B206D4" w:rsidP="00B206D4">
            <w:pPr>
              <w:pStyle w:val="TableParagraph"/>
              <w:numPr>
                <w:ilvl w:val="0"/>
                <w:numId w:val="9"/>
              </w:numPr>
              <w:tabs>
                <w:tab w:val="left" w:pos="530"/>
                <w:tab w:val="left" w:pos="531"/>
              </w:tabs>
              <w:spacing w:before="85" w:line="278" w:lineRule="auto"/>
              <w:ind w:right="475"/>
              <w:rPr>
                <w:sz w:val="18"/>
              </w:rPr>
            </w:pPr>
            <w:r>
              <w:rPr>
                <w:color w:val="57585B"/>
                <w:sz w:val="18"/>
                <w:lang w:bidi="es-ES"/>
              </w:rPr>
              <w:t>El objetivo es evitar las imprecisiones y ambigüedades en la manera en que se definen los indicadores y reflejar cuestiones de inclusión y equidad que puedan quedar ocultas en las cifras nacionales.</w:t>
            </w:r>
          </w:p>
        </w:tc>
        <w:tc>
          <w:tcPr>
            <w:tcW w:w="1842" w:type="dxa"/>
            <w:tcBorders>
              <w:top w:val="single" w:sz="4" w:space="0" w:color="939598"/>
              <w:left w:val="single" w:sz="4" w:space="0" w:color="939598"/>
              <w:bottom w:val="single" w:sz="4" w:space="0" w:color="939598"/>
              <w:right w:val="single" w:sz="4" w:space="0" w:color="939598"/>
            </w:tcBorders>
          </w:tcPr>
          <w:p w:rsidR="00B206D4" w:rsidRDefault="00B206D4" w:rsidP="00B206D4">
            <w:pPr>
              <w:pStyle w:val="TableParagraph"/>
              <w:spacing w:before="127"/>
              <w:ind w:left="113"/>
              <w:rPr>
                <w:sz w:val="18"/>
              </w:rPr>
            </w:pPr>
            <w:r>
              <w:rPr>
                <w:noProof/>
                <w:lang w:bidi="es-ES"/>
              </w:rPr>
              <w:drawing>
                <wp:inline distT="0" distB="0" distL="0" distR="0" wp14:anchorId="29E25361" wp14:editId="6AA589A0">
                  <wp:extent cx="91160" cy="9116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B206D4" w:rsidRDefault="00B206D4" w:rsidP="00B206D4">
            <w:pPr>
              <w:pStyle w:val="TableParagraph"/>
              <w:spacing w:before="127"/>
              <w:ind w:left="113"/>
              <w:rPr>
                <w:color w:val="57585B"/>
                <w:spacing w:val="-2"/>
                <w:sz w:val="18"/>
                <w:lang w:bidi="es-ES"/>
              </w:rPr>
            </w:pPr>
            <w:r>
              <w:rPr>
                <w:noProof/>
              </w:rPr>
              <w:drawing>
                <wp:inline distT="0" distB="0" distL="0" distR="0" wp14:anchorId="6B9DB3B6" wp14:editId="1C043F3C">
                  <wp:extent cx="101600" cy="88900"/>
                  <wp:effectExtent l="0" t="0" r="0" b="0"/>
                  <wp:docPr id="1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B206D4" w:rsidRDefault="00B206D4" w:rsidP="00B206D4">
            <w:pPr>
              <w:pStyle w:val="TableParagraph"/>
              <w:spacing w:before="127"/>
              <w:ind w:left="113"/>
              <w:rPr>
                <w:sz w:val="18"/>
              </w:rPr>
            </w:pPr>
            <w:r>
              <w:rPr>
                <w:noProof/>
                <w:color w:val="57585B"/>
                <w:sz w:val="18"/>
                <w:lang w:bidi="es-ES"/>
              </w:rPr>
              <w:drawing>
                <wp:inline distT="0" distB="0" distL="0" distR="0" wp14:anchorId="69FAACD9" wp14:editId="50C5E8AF">
                  <wp:extent cx="91160" cy="91160"/>
                  <wp:effectExtent l="0" t="0" r="0" b="0"/>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03" w:type="dxa"/>
            <w:tcBorders>
              <w:top w:val="single" w:sz="4" w:space="0" w:color="939598"/>
              <w:left w:val="single" w:sz="4" w:space="0" w:color="939598"/>
              <w:bottom w:val="single" w:sz="4" w:space="0" w:color="939598"/>
              <w:right w:val="nil"/>
            </w:tcBorders>
          </w:tcPr>
          <w:p w:rsidR="00B206D4" w:rsidRDefault="00B206D4" w:rsidP="00B206D4">
            <w:pPr>
              <w:pStyle w:val="TableParagraph"/>
              <w:spacing w:before="127" w:line="278" w:lineRule="auto"/>
              <w:ind w:left="170"/>
              <w:rPr>
                <w:sz w:val="18"/>
              </w:rPr>
            </w:pPr>
            <w:r>
              <w:rPr>
                <w:color w:val="57585B"/>
                <w:spacing w:val="-4"/>
                <w:sz w:val="18"/>
                <w:lang w:bidi="es-ES"/>
              </w:rPr>
              <w:t>En ocasiones se desarrolla más de un indicador que podría interpretarse como aplicable de cara a medir el mismo artículo. Esta ambigüedad puede acarrear redundancias o problemas de faltas de eficiencia.</w:t>
            </w:r>
          </w:p>
          <w:p w:rsidR="00B206D4" w:rsidRDefault="00B206D4" w:rsidP="00B206D4">
            <w:pPr>
              <w:pStyle w:val="TableParagraph"/>
              <w:spacing w:before="85" w:line="278" w:lineRule="auto"/>
              <w:ind w:left="170"/>
              <w:rPr>
                <w:b/>
                <w:sz w:val="18"/>
              </w:rPr>
            </w:pPr>
            <w:r>
              <w:rPr>
                <w:color w:val="57585B"/>
                <w:spacing w:val="-4"/>
                <w:sz w:val="18"/>
                <w:lang w:bidi="es-ES"/>
              </w:rPr>
              <w:t xml:space="preserve">Por lo tanto, </w:t>
            </w:r>
            <w:r>
              <w:rPr>
                <w:b/>
                <w:color w:val="57585B"/>
                <w:spacing w:val="-4"/>
                <w:sz w:val="18"/>
                <w:lang w:bidi="es-ES"/>
              </w:rPr>
              <w:t>se puede llevar a cabo una “verificación” de la ambigüedad con el objetivo de garantizar que los términos empleados en el indicador no sean imprecisos, y que se definan adecuadamente según sea necesario.</w:t>
            </w:r>
          </w:p>
          <w:p w:rsidR="00B206D4" w:rsidRDefault="00B206D4" w:rsidP="00B206D4">
            <w:pPr>
              <w:pStyle w:val="TableParagraph"/>
              <w:spacing w:before="11"/>
              <w:ind w:left="0"/>
              <w:rPr>
                <w:b/>
                <w:sz w:val="19"/>
              </w:rPr>
            </w:pPr>
          </w:p>
          <w:p w:rsidR="00B206D4" w:rsidRDefault="00B206D4" w:rsidP="00B206D4">
            <w:pPr>
              <w:pStyle w:val="TableParagraph"/>
              <w:spacing w:line="273" w:lineRule="auto"/>
              <w:ind w:left="170"/>
              <w:rPr>
                <w:sz w:val="18"/>
              </w:rPr>
            </w:pPr>
            <w:r>
              <w:rPr>
                <w:noProof/>
                <w:position w:val="-3"/>
                <w:lang w:bidi="es-ES"/>
              </w:rPr>
              <w:drawing>
                <wp:inline distT="0" distB="0" distL="0" distR="0" wp14:anchorId="537C51F9" wp14:editId="63619379">
                  <wp:extent cx="529200" cy="138600"/>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4">
                            <a:extLst>
                              <a:ext uri="{28A0092B-C50C-407E-A947-70E740481C1C}">
                                <a14:useLocalDpi xmlns:a14="http://schemas.microsoft.com/office/drawing/2010/main" val="0"/>
                              </a:ext>
                            </a:extLst>
                          </a:blip>
                          <a:stretch>
                            <a:fillRect/>
                          </a:stretch>
                        </pic:blipFill>
                        <pic:spPr>
                          <a:xfrm>
                            <a:off x="0" y="0"/>
                            <a:ext cx="529200" cy="138600"/>
                          </a:xfrm>
                          <a:prstGeom prst="rect">
                            <a:avLst/>
                          </a:prstGeom>
                        </pic:spPr>
                      </pic:pic>
                    </a:graphicData>
                  </a:graphic>
                </wp:inline>
              </w:drawing>
            </w:r>
            <w:r>
              <w:rPr>
                <w:spacing w:val="-8"/>
                <w:sz w:val="20"/>
                <w:lang w:bidi="es-ES"/>
              </w:rPr>
              <w:t xml:space="preserve"> </w:t>
            </w:r>
            <w:r>
              <w:rPr>
                <w:color w:val="57585B"/>
                <w:sz w:val="18"/>
                <w:lang w:bidi="es-ES"/>
              </w:rPr>
              <w:t>Es probable que un indicador de actividad sobre el “Protocolo nacional de supervisión revisado en materia de EPI utilizado por el cuerpo de inspectores” sea un duplicado de un indicador de actividad sobre “Mecanismos de supervisión nacional mejorados para integrar la EPI”.</w:t>
            </w:r>
          </w:p>
          <w:p w:rsidR="00B206D4" w:rsidRDefault="00B206D4" w:rsidP="00B206D4">
            <w:pPr>
              <w:pStyle w:val="TableParagraph"/>
              <w:spacing w:before="90" w:line="278" w:lineRule="auto"/>
              <w:ind w:left="170"/>
              <w:rPr>
                <w:sz w:val="18"/>
              </w:rPr>
            </w:pPr>
            <w:r>
              <w:rPr>
                <w:color w:val="57585B"/>
                <w:spacing w:val="-3"/>
                <w:sz w:val="18"/>
                <w:lang w:bidi="es-ES"/>
              </w:rPr>
              <w:t>Este último indicador no es específico y podría medir y referirse a la misma actividad. Debe aclararse la denominación de la segunda opción para diferenciarla de la primera o, si no, debe eliminarse.</w:t>
            </w:r>
          </w:p>
        </w:tc>
      </w:tr>
      <w:tr w:rsidR="00B206D4" w:rsidTr="00B206D4">
        <w:trPr>
          <w:trHeight w:val="1608"/>
        </w:trPr>
        <w:tc>
          <w:tcPr>
            <w:tcW w:w="2115" w:type="dxa"/>
            <w:tcBorders>
              <w:top w:val="single" w:sz="4" w:space="0" w:color="939598"/>
              <w:left w:val="nil"/>
              <w:bottom w:val="single" w:sz="4" w:space="0" w:color="939598"/>
              <w:right w:val="single" w:sz="4" w:space="0" w:color="939598"/>
            </w:tcBorders>
            <w:shd w:val="clear" w:color="auto" w:fill="F1F2F2"/>
          </w:tcPr>
          <w:p w:rsidR="00B206D4" w:rsidRDefault="00B206D4" w:rsidP="00B206D4">
            <w:pPr>
              <w:pStyle w:val="TableParagraph"/>
              <w:spacing w:before="127" w:line="254" w:lineRule="auto"/>
              <w:ind w:left="176" w:right="583"/>
              <w:rPr>
                <w:b/>
                <w:color w:val="913592"/>
                <w:sz w:val="18"/>
                <w:lang w:bidi="es-ES"/>
              </w:rPr>
            </w:pPr>
          </w:p>
        </w:tc>
        <w:tc>
          <w:tcPr>
            <w:tcW w:w="6134" w:type="dxa"/>
            <w:tcBorders>
              <w:top w:val="single" w:sz="4" w:space="0" w:color="939598"/>
              <w:left w:val="single" w:sz="4" w:space="0" w:color="939598"/>
              <w:bottom w:val="single" w:sz="4" w:space="0" w:color="939598"/>
              <w:right w:val="single" w:sz="4" w:space="0" w:color="939598"/>
            </w:tcBorders>
          </w:tcPr>
          <w:p w:rsidR="00B206D4" w:rsidRDefault="00B206D4" w:rsidP="00B206D4">
            <w:pPr>
              <w:pStyle w:val="TableParagraph"/>
              <w:spacing w:before="127"/>
              <w:ind w:left="170"/>
              <w:rPr>
                <w:b/>
                <w:sz w:val="18"/>
              </w:rPr>
            </w:pPr>
            <w:r>
              <w:rPr>
                <w:b/>
                <w:color w:val="913592"/>
                <w:sz w:val="18"/>
                <w:lang w:bidi="es-ES"/>
              </w:rPr>
              <w:t>Medible</w:t>
            </w:r>
          </w:p>
          <w:p w:rsidR="00B206D4" w:rsidRDefault="00B206D4" w:rsidP="00B206D4">
            <w:pPr>
              <w:pStyle w:val="TableParagraph"/>
              <w:numPr>
                <w:ilvl w:val="0"/>
                <w:numId w:val="8"/>
              </w:numPr>
              <w:tabs>
                <w:tab w:val="left" w:pos="530"/>
                <w:tab w:val="left" w:pos="531"/>
              </w:tabs>
              <w:spacing w:before="118" w:line="278" w:lineRule="auto"/>
              <w:ind w:right="270"/>
              <w:rPr>
                <w:b/>
                <w:sz w:val="18"/>
              </w:rPr>
            </w:pPr>
            <w:r>
              <w:rPr>
                <w:color w:val="57585B"/>
                <w:sz w:val="18"/>
                <w:lang w:bidi="es-ES"/>
              </w:rPr>
              <w:t>Se refiere a si los indicadores son fiables y permiten medir claramente los resultados.</w:t>
            </w:r>
          </w:p>
          <w:p w:rsidR="00B206D4" w:rsidRDefault="00B206D4" w:rsidP="00B206D4">
            <w:pPr>
              <w:pStyle w:val="TableParagraph"/>
              <w:numPr>
                <w:ilvl w:val="0"/>
                <w:numId w:val="8"/>
              </w:numPr>
              <w:spacing w:before="127"/>
              <w:rPr>
                <w:b/>
                <w:color w:val="913592"/>
                <w:sz w:val="18"/>
                <w:lang w:bidi="es-ES"/>
              </w:rPr>
            </w:pPr>
            <w:r>
              <w:rPr>
                <w:color w:val="57585B"/>
                <w:sz w:val="18"/>
                <w:lang w:bidi="es-ES"/>
              </w:rPr>
              <w:t>Esto significa que el indicador puede observarse, cuantificarse, analizarse, etc.</w:t>
            </w:r>
          </w:p>
        </w:tc>
        <w:tc>
          <w:tcPr>
            <w:tcW w:w="1842" w:type="dxa"/>
            <w:tcBorders>
              <w:top w:val="single" w:sz="4" w:space="0" w:color="939598"/>
              <w:left w:val="single" w:sz="4" w:space="0" w:color="939598"/>
              <w:bottom w:val="single" w:sz="4" w:space="0" w:color="939598"/>
              <w:right w:val="single" w:sz="4" w:space="0" w:color="939598"/>
            </w:tcBorders>
          </w:tcPr>
          <w:p w:rsidR="00B206D4" w:rsidRDefault="00B206D4" w:rsidP="00B206D4">
            <w:pPr>
              <w:pStyle w:val="TableParagraph"/>
              <w:spacing w:before="127"/>
              <w:ind w:left="113" w:right="113"/>
              <w:rPr>
                <w:sz w:val="18"/>
              </w:rPr>
            </w:pPr>
            <w:r>
              <w:rPr>
                <w:noProof/>
                <w:lang w:bidi="es-ES"/>
              </w:rPr>
              <w:drawing>
                <wp:inline distT="0" distB="0" distL="0" distR="0" wp14:anchorId="316376E1" wp14:editId="4FD45B1F">
                  <wp:extent cx="91160" cy="91160"/>
                  <wp:effectExtent l="0" t="0" r="0" b="0"/>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B206D4" w:rsidRDefault="00B206D4" w:rsidP="00B206D4">
            <w:pPr>
              <w:pStyle w:val="TableParagraph"/>
              <w:spacing w:before="127"/>
              <w:ind w:left="113" w:right="113"/>
              <w:rPr>
                <w:color w:val="57585B"/>
                <w:spacing w:val="-2"/>
                <w:sz w:val="18"/>
                <w:lang w:bidi="es-ES"/>
              </w:rPr>
            </w:pPr>
            <w:r>
              <w:rPr>
                <w:noProof/>
              </w:rPr>
              <w:drawing>
                <wp:inline distT="0" distB="0" distL="0" distR="0" wp14:anchorId="20B895BF" wp14:editId="64557FED">
                  <wp:extent cx="101600" cy="88900"/>
                  <wp:effectExtent l="0" t="0" r="0" b="0"/>
                  <wp:docPr id="18"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B206D4" w:rsidRDefault="00B206D4" w:rsidP="00B206D4">
            <w:pPr>
              <w:pStyle w:val="TableParagraph"/>
              <w:spacing w:before="127"/>
              <w:ind w:left="113"/>
              <w:rPr>
                <w:noProof/>
                <w:lang w:bidi="es-ES"/>
              </w:rPr>
            </w:pPr>
            <w:r>
              <w:rPr>
                <w:noProof/>
                <w:color w:val="57585B"/>
                <w:sz w:val="18"/>
                <w:lang w:bidi="es-ES"/>
              </w:rPr>
              <w:drawing>
                <wp:inline distT="0" distB="0" distL="0" distR="0" wp14:anchorId="3F198223" wp14:editId="50A246CA">
                  <wp:extent cx="91160" cy="9116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03" w:type="dxa"/>
            <w:tcBorders>
              <w:top w:val="single" w:sz="4" w:space="0" w:color="939598"/>
              <w:left w:val="single" w:sz="4" w:space="0" w:color="939598"/>
              <w:bottom w:val="single" w:sz="4" w:space="0" w:color="939598"/>
              <w:right w:val="nil"/>
            </w:tcBorders>
          </w:tcPr>
          <w:p w:rsidR="00B206D4" w:rsidRDefault="00B206D4" w:rsidP="00B206D4">
            <w:pPr>
              <w:pStyle w:val="TableParagraph"/>
              <w:spacing w:before="127" w:line="278" w:lineRule="auto"/>
              <w:ind w:left="170" w:right="486"/>
              <w:rPr>
                <w:b/>
                <w:sz w:val="18"/>
              </w:rPr>
            </w:pPr>
            <w:r>
              <w:rPr>
                <w:color w:val="57585B"/>
                <w:spacing w:val="-4"/>
                <w:sz w:val="18"/>
                <w:lang w:bidi="es-ES"/>
              </w:rPr>
              <w:t xml:space="preserve">En ocasiones existen una o más limitaciones a la hora de medir un indicador que, en última instancia, hacen que resulte imposible medirlo. </w:t>
            </w:r>
            <w:r>
              <w:rPr>
                <w:b/>
                <w:color w:val="57585B"/>
                <w:sz w:val="18"/>
                <w:lang w:bidi="es-ES"/>
              </w:rPr>
              <w:t>Puede llevarse a cabo una “verificación” para determinar si existen limitaciones que impedirían medir el indicador.</w:t>
            </w:r>
          </w:p>
          <w:p w:rsidR="00B206D4" w:rsidRDefault="00B206D4" w:rsidP="00B206D4">
            <w:pPr>
              <w:pStyle w:val="TableParagraph"/>
              <w:spacing w:before="127" w:line="278" w:lineRule="auto"/>
              <w:ind w:left="170"/>
              <w:rPr>
                <w:color w:val="57585B"/>
                <w:spacing w:val="-4"/>
                <w:sz w:val="18"/>
                <w:lang w:bidi="es-ES"/>
              </w:rPr>
            </w:pPr>
          </w:p>
        </w:tc>
      </w:tr>
    </w:tbl>
    <w:p w:rsidR="00B206D4" w:rsidRDefault="00B206D4">
      <w:pPr>
        <w:pStyle w:val="Textoindependiente"/>
        <w:spacing w:before="8"/>
        <w:rPr>
          <w:color w:val="58595B"/>
          <w:sz w:val="18"/>
          <w:szCs w:val="18"/>
          <w:lang w:bidi="es-ES"/>
        </w:rPr>
      </w:pPr>
    </w:p>
    <w:p w:rsidR="00B206D4" w:rsidRDefault="00B206D4">
      <w:pPr>
        <w:pStyle w:val="Textoindependiente"/>
        <w:spacing w:before="8"/>
        <w:rPr>
          <w:color w:val="58595B"/>
          <w:sz w:val="18"/>
          <w:szCs w:val="18"/>
          <w:lang w:bidi="es-ES"/>
        </w:rPr>
      </w:pPr>
    </w:p>
    <w:p w:rsidR="00C133E5" w:rsidRDefault="00C133E5">
      <w:pPr>
        <w:rPr>
          <w:sz w:val="18"/>
        </w:rPr>
      </w:pPr>
    </w:p>
    <w:p w:rsidR="00F3781D" w:rsidRDefault="00F3781D">
      <w:pPr>
        <w:rPr>
          <w:sz w:val="18"/>
        </w:r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6112"/>
        <w:gridCol w:w="1842"/>
        <w:gridCol w:w="7825"/>
      </w:tblGrid>
      <w:tr w:rsidR="003F0B2F" w:rsidTr="00F3781D">
        <w:trPr>
          <w:trHeight w:val="615"/>
        </w:trPr>
        <w:tc>
          <w:tcPr>
            <w:tcW w:w="2115" w:type="dxa"/>
            <w:tcBorders>
              <w:top w:val="single" w:sz="2" w:space="0" w:color="808080" w:themeColor="background1" w:themeShade="80"/>
              <w:left w:val="nil"/>
            </w:tcBorders>
            <w:shd w:val="clear" w:color="auto" w:fill="auto"/>
            <w:vAlign w:val="center"/>
          </w:tcPr>
          <w:p w:rsidR="003F0B2F" w:rsidRDefault="003F0B2F" w:rsidP="003F0B2F">
            <w:pPr>
              <w:pStyle w:val="TableParagraph"/>
              <w:spacing w:before="4"/>
              <w:ind w:left="113" w:right="113"/>
              <w:jc w:val="center"/>
              <w:rPr>
                <w:b/>
                <w:sz w:val="10"/>
              </w:rPr>
            </w:pPr>
            <w:r>
              <w:rPr>
                <w:b/>
                <w:color w:val="57585B"/>
                <w:sz w:val="18"/>
                <w:lang w:bidi="es-ES"/>
              </w:rPr>
              <w:t>Tipo jerárquico del indicador</w:t>
            </w:r>
            <w:r>
              <w:rPr>
                <w:b/>
                <w:color w:val="57585B"/>
                <w:position w:val="6"/>
                <w:sz w:val="10"/>
                <w:lang w:bidi="es-ES"/>
              </w:rPr>
              <w:t>2</w:t>
            </w:r>
          </w:p>
        </w:tc>
        <w:tc>
          <w:tcPr>
            <w:tcW w:w="6112" w:type="dxa"/>
            <w:tcBorders>
              <w:top w:val="single" w:sz="2" w:space="0" w:color="7F7F7F" w:themeColor="text1" w:themeTint="80"/>
            </w:tcBorders>
            <w:shd w:val="clear" w:color="auto" w:fill="auto"/>
            <w:vAlign w:val="center"/>
          </w:tcPr>
          <w:p w:rsidR="003F0B2F" w:rsidRDefault="003F0B2F" w:rsidP="003F0B2F">
            <w:pPr>
              <w:pStyle w:val="TableParagraph"/>
              <w:spacing w:before="4"/>
              <w:ind w:left="113" w:right="113"/>
              <w:jc w:val="center"/>
              <w:rPr>
                <w:sz w:val="18"/>
              </w:rPr>
            </w:pPr>
            <w:r>
              <w:rPr>
                <w:b/>
                <w:color w:val="57585B"/>
                <w:sz w:val="18"/>
                <w:lang w:bidi="es-ES"/>
              </w:rPr>
              <w:t xml:space="preserve">Criterios para definir los indicadores </w:t>
            </w:r>
            <w:r>
              <w:rPr>
                <w:color w:val="57585B"/>
                <w:sz w:val="18"/>
                <w:lang w:bidi="es-ES"/>
              </w:rPr>
              <w:t xml:space="preserve">(adaptados de las </w:t>
            </w:r>
            <w:hyperlink r:id="rId15">
              <w:r>
                <w:rPr>
                  <w:color w:val="57585B"/>
                  <w:sz w:val="18"/>
                  <w:u w:val="single" w:color="57585B"/>
                  <w:lang w:bidi="es-ES"/>
                </w:rPr>
                <w:t>páginas 16-17 del módulo 4 del CEMA</w:t>
              </w:r>
            </w:hyperlink>
            <w:r>
              <w:rPr>
                <w:color w:val="57585B"/>
                <w:sz w:val="18"/>
                <w:lang w:bidi="es-ES"/>
              </w:rPr>
              <w:t xml:space="preserve"> y </w:t>
            </w:r>
            <w:hyperlink r:id="rId16">
              <w:r>
                <w:rPr>
                  <w:color w:val="57585B"/>
                  <w:sz w:val="18"/>
                  <w:u w:val="single" w:color="57585B"/>
                  <w:lang w:bidi="es-ES"/>
                </w:rPr>
                <w:t>las páginas 14-16 del módulo 5 del CEMA</w:t>
              </w:r>
            </w:hyperlink>
            <w:r>
              <w:rPr>
                <w:color w:val="57585B"/>
                <w:sz w:val="18"/>
                <w:lang w:bidi="es-ES"/>
              </w:rPr>
              <w:t>)</w:t>
            </w:r>
          </w:p>
        </w:tc>
        <w:tc>
          <w:tcPr>
            <w:tcW w:w="1842" w:type="dxa"/>
            <w:shd w:val="clear" w:color="auto" w:fill="auto"/>
            <w:vAlign w:val="center"/>
          </w:tcPr>
          <w:p w:rsidR="003F0B2F" w:rsidRDefault="003F0B2F" w:rsidP="003F0B2F">
            <w:pPr>
              <w:pStyle w:val="TableParagraph"/>
              <w:spacing w:before="4"/>
              <w:ind w:left="113" w:right="113"/>
              <w:jc w:val="center"/>
              <w:rPr>
                <w:b/>
                <w:sz w:val="18"/>
              </w:rPr>
            </w:pPr>
            <w:r>
              <w:rPr>
                <w:b/>
                <w:color w:val="57585B"/>
                <w:sz w:val="18"/>
                <w:lang w:bidi="es-ES"/>
              </w:rPr>
              <w:t>Respuesta</w:t>
            </w:r>
          </w:p>
        </w:tc>
        <w:tc>
          <w:tcPr>
            <w:tcW w:w="7825" w:type="dxa"/>
            <w:tcBorders>
              <w:right w:val="nil"/>
            </w:tcBorders>
            <w:shd w:val="clear" w:color="auto" w:fill="auto"/>
            <w:vAlign w:val="center"/>
          </w:tcPr>
          <w:p w:rsidR="003F0B2F" w:rsidRDefault="003F0B2F" w:rsidP="003F0B2F">
            <w:pPr>
              <w:pStyle w:val="TableParagraph"/>
              <w:spacing w:before="4"/>
              <w:ind w:left="113" w:right="113"/>
              <w:jc w:val="center"/>
              <w:rPr>
                <w:b/>
                <w:sz w:val="18"/>
              </w:rPr>
            </w:pPr>
            <w:r>
              <w:rPr>
                <w:b/>
                <w:color w:val="57585B"/>
                <w:sz w:val="18"/>
                <w:lang w:bidi="es-ES"/>
              </w:rPr>
              <w:t>Consideraciones comunes para aplicar los criterios con ejemplos ilustrativos</w:t>
            </w:r>
          </w:p>
        </w:tc>
      </w:tr>
      <w:tr w:rsidR="003F0B2F" w:rsidTr="00F3781D">
        <w:trPr>
          <w:trHeight w:val="4116"/>
        </w:trPr>
        <w:tc>
          <w:tcPr>
            <w:tcW w:w="2115" w:type="dxa"/>
            <w:tcBorders>
              <w:top w:val="nil"/>
              <w:left w:val="nil"/>
            </w:tcBorders>
            <w:shd w:val="clear" w:color="auto" w:fill="F1F2F2"/>
          </w:tcPr>
          <w:p w:rsidR="003F0B2F" w:rsidRDefault="003F0B2F" w:rsidP="003F0B2F">
            <w:pPr>
              <w:rPr>
                <w:sz w:val="2"/>
                <w:szCs w:val="2"/>
              </w:rPr>
            </w:pPr>
          </w:p>
        </w:tc>
        <w:tc>
          <w:tcPr>
            <w:tcW w:w="6112" w:type="dxa"/>
            <w:shd w:val="clear" w:color="auto" w:fill="auto"/>
          </w:tcPr>
          <w:p w:rsidR="003F0B2F" w:rsidRDefault="003F0B2F" w:rsidP="00D572A9">
            <w:pPr>
              <w:pStyle w:val="TableParagraph"/>
              <w:tabs>
                <w:tab w:val="left" w:pos="530"/>
                <w:tab w:val="left" w:pos="531"/>
              </w:tabs>
              <w:spacing w:before="85" w:line="278" w:lineRule="auto"/>
              <w:ind w:left="530" w:right="780"/>
              <w:rPr>
                <w:sz w:val="18"/>
              </w:rPr>
            </w:pPr>
          </w:p>
        </w:tc>
        <w:tc>
          <w:tcPr>
            <w:tcW w:w="1842" w:type="dxa"/>
          </w:tcPr>
          <w:p w:rsidR="003F0B2F" w:rsidRDefault="003F0B2F" w:rsidP="003F0B2F">
            <w:pPr>
              <w:pStyle w:val="TableParagraph"/>
              <w:spacing w:before="118"/>
              <w:ind w:left="113" w:right="113"/>
              <w:rPr>
                <w:sz w:val="18"/>
              </w:rPr>
            </w:pPr>
          </w:p>
        </w:tc>
        <w:tc>
          <w:tcPr>
            <w:tcW w:w="7825" w:type="dxa"/>
            <w:tcBorders>
              <w:right w:val="nil"/>
            </w:tcBorders>
          </w:tcPr>
          <w:p w:rsidR="003F0B2F" w:rsidRDefault="003F0B2F" w:rsidP="003F0B2F">
            <w:pPr>
              <w:pStyle w:val="TableParagraph"/>
              <w:spacing w:before="11"/>
              <w:ind w:left="0"/>
              <w:rPr>
                <w:b/>
                <w:sz w:val="19"/>
              </w:rPr>
            </w:pPr>
          </w:p>
          <w:p w:rsidR="003F0B2F" w:rsidRDefault="003F0B2F" w:rsidP="003F0B2F">
            <w:pPr>
              <w:pStyle w:val="TableParagraph"/>
              <w:spacing w:line="273" w:lineRule="auto"/>
              <w:ind w:left="170" w:right="236"/>
              <w:rPr>
                <w:sz w:val="18"/>
              </w:rPr>
            </w:pPr>
            <w:r>
              <w:rPr>
                <w:noProof/>
                <w:position w:val="-3"/>
                <w:lang w:bidi="es-ES"/>
              </w:rPr>
              <w:drawing>
                <wp:inline distT="0" distB="0" distL="0" distR="0" wp14:anchorId="27A0B645" wp14:editId="5B7D4936">
                  <wp:extent cx="527977" cy="138279"/>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8"/>
                <w:sz w:val="20"/>
                <w:lang w:bidi="es-ES"/>
              </w:rPr>
              <w:t xml:space="preserve"> </w:t>
            </w:r>
            <w:r>
              <w:rPr>
                <w:color w:val="57585B"/>
                <w:sz w:val="18"/>
                <w:lang w:bidi="es-ES"/>
              </w:rPr>
              <w:t>Un indicador se define como “el porcentaje de instituciones de enseñanza preescolar que cumplen las normas mínimas de calidad”. Resultaría imposible medirlo si:</w:t>
            </w:r>
          </w:p>
          <w:p w:rsidR="003F0B2F" w:rsidRDefault="003F0B2F" w:rsidP="003F0B2F">
            <w:pPr>
              <w:pStyle w:val="TableParagraph"/>
              <w:numPr>
                <w:ilvl w:val="0"/>
                <w:numId w:val="7"/>
              </w:numPr>
              <w:tabs>
                <w:tab w:val="left" w:pos="530"/>
                <w:tab w:val="left" w:pos="531"/>
              </w:tabs>
              <w:spacing w:before="90"/>
              <w:rPr>
                <w:sz w:val="18"/>
              </w:rPr>
            </w:pPr>
            <w:r>
              <w:rPr>
                <w:color w:val="57585B"/>
                <w:spacing w:val="-3"/>
                <w:sz w:val="18"/>
                <w:lang w:bidi="es-ES"/>
              </w:rPr>
              <w:t>no existen criterios de evaluación para las normas mínimas de calidad;</w:t>
            </w:r>
          </w:p>
          <w:p w:rsidR="003F0B2F" w:rsidRDefault="003F0B2F" w:rsidP="003F0B2F">
            <w:pPr>
              <w:pStyle w:val="TableParagraph"/>
              <w:numPr>
                <w:ilvl w:val="0"/>
                <w:numId w:val="7"/>
              </w:numPr>
              <w:tabs>
                <w:tab w:val="left" w:pos="530"/>
                <w:tab w:val="left" w:pos="531"/>
              </w:tabs>
              <w:spacing w:before="118"/>
              <w:rPr>
                <w:sz w:val="18"/>
              </w:rPr>
            </w:pPr>
            <w:r>
              <w:rPr>
                <w:color w:val="57585B"/>
                <w:spacing w:val="-4"/>
                <w:sz w:val="18"/>
                <w:lang w:bidi="es-ES"/>
              </w:rPr>
              <w:t>no está previsto desarrollar normas mínimas de calidad en el marco de otras actividades o subactividades;</w:t>
            </w:r>
          </w:p>
          <w:p w:rsidR="003F0B2F" w:rsidRDefault="003F0B2F" w:rsidP="003F0B2F">
            <w:pPr>
              <w:pStyle w:val="TableParagraph"/>
              <w:numPr>
                <w:ilvl w:val="0"/>
                <w:numId w:val="7"/>
              </w:numPr>
              <w:tabs>
                <w:tab w:val="left" w:pos="530"/>
                <w:tab w:val="left" w:pos="531"/>
              </w:tabs>
              <w:spacing w:before="118" w:line="278" w:lineRule="auto"/>
              <w:ind w:right="175"/>
              <w:rPr>
                <w:sz w:val="18"/>
              </w:rPr>
            </w:pPr>
            <w:r>
              <w:rPr>
                <w:color w:val="57585B"/>
                <w:spacing w:val="-3"/>
                <w:sz w:val="18"/>
                <w:lang w:bidi="es-ES"/>
              </w:rPr>
              <w:t>los inspectores no han recibido formación sobre cómo utilizar los criterios de evaluación de las normas mínimas de calidad existentes, y no se ha previsto dicha formación;</w:t>
            </w:r>
          </w:p>
          <w:p w:rsidR="003F0B2F" w:rsidRPr="000777E2" w:rsidRDefault="003F0B2F" w:rsidP="003F0B2F">
            <w:pPr>
              <w:pStyle w:val="TableParagraph"/>
              <w:numPr>
                <w:ilvl w:val="0"/>
                <w:numId w:val="7"/>
              </w:numPr>
              <w:tabs>
                <w:tab w:val="left" w:pos="530"/>
                <w:tab w:val="left" w:pos="531"/>
              </w:tabs>
              <w:spacing w:before="85"/>
              <w:rPr>
                <w:sz w:val="18"/>
              </w:rPr>
            </w:pPr>
            <w:r>
              <w:rPr>
                <w:color w:val="57585B"/>
                <w:spacing w:val="-3"/>
                <w:sz w:val="18"/>
                <w:lang w:bidi="es-ES"/>
              </w:rPr>
              <w:t>o solo se observará una pequeña muestra de escuelas y docentes.</w:t>
            </w:r>
          </w:p>
          <w:p w:rsidR="003F0B2F" w:rsidRDefault="003F0B2F" w:rsidP="003F0B2F">
            <w:pPr>
              <w:pStyle w:val="TableParagraph"/>
              <w:tabs>
                <w:tab w:val="left" w:pos="530"/>
                <w:tab w:val="left" w:pos="531"/>
              </w:tabs>
              <w:spacing w:before="85" w:line="274" w:lineRule="auto"/>
              <w:ind w:left="164"/>
              <w:rPr>
                <w:sz w:val="18"/>
              </w:rPr>
            </w:pPr>
            <w:r>
              <w:rPr>
                <w:color w:val="57585B"/>
                <w:spacing w:val="-3"/>
                <w:sz w:val="18"/>
                <w:lang w:bidi="es-ES"/>
              </w:rPr>
              <w:t>Asimismo, si los indicadores como los relacionados con las observaciones de las aulas no se integran de manera intencionada en el protocolo de recopilación de datos existente (como el protocolo del EMIS, las encuestas de hogares, las encuestas de demografía y salud, etc.) o si la dotación presupuestaria en materia de EPI no basta para llevar a cabo observaciones en todas las instituciones, es posible que los datos observables sobre el indicador no sean viables o realistas (véanse los criterios “viable” y “con plazos” más abajo).</w:t>
            </w:r>
          </w:p>
        </w:tc>
      </w:tr>
      <w:tr w:rsidR="003F0B2F" w:rsidTr="003D09F7">
        <w:trPr>
          <w:trHeight w:val="5590"/>
        </w:trPr>
        <w:tc>
          <w:tcPr>
            <w:tcW w:w="2115" w:type="dxa"/>
            <w:tcBorders>
              <w:top w:val="nil"/>
              <w:left w:val="nil"/>
            </w:tcBorders>
            <w:shd w:val="clear" w:color="auto" w:fill="F1F2F2"/>
          </w:tcPr>
          <w:p w:rsidR="003F0B2F" w:rsidRDefault="003F0B2F" w:rsidP="003F0B2F">
            <w:pPr>
              <w:rPr>
                <w:sz w:val="2"/>
                <w:szCs w:val="2"/>
              </w:rPr>
            </w:pPr>
          </w:p>
        </w:tc>
        <w:tc>
          <w:tcPr>
            <w:tcW w:w="6112" w:type="dxa"/>
          </w:tcPr>
          <w:p w:rsidR="003F0B2F" w:rsidRDefault="003F0B2F" w:rsidP="003F0B2F">
            <w:pPr>
              <w:pStyle w:val="TableParagraph"/>
              <w:spacing w:before="127"/>
              <w:ind w:left="168"/>
              <w:rPr>
                <w:b/>
                <w:sz w:val="18"/>
              </w:rPr>
            </w:pPr>
            <w:r>
              <w:rPr>
                <w:b/>
                <w:color w:val="913592"/>
                <w:sz w:val="18"/>
                <w:lang w:bidi="es-ES"/>
              </w:rPr>
              <w:t>Viable:</w:t>
            </w:r>
          </w:p>
          <w:p w:rsidR="003F0B2F" w:rsidRDefault="003F0B2F" w:rsidP="003F0B2F">
            <w:pPr>
              <w:pStyle w:val="TableParagraph"/>
              <w:numPr>
                <w:ilvl w:val="0"/>
                <w:numId w:val="6"/>
              </w:numPr>
              <w:tabs>
                <w:tab w:val="left" w:pos="528"/>
                <w:tab w:val="left" w:pos="529"/>
              </w:tabs>
              <w:spacing w:before="118" w:line="278" w:lineRule="auto"/>
              <w:ind w:right="419"/>
              <w:rPr>
                <w:b/>
                <w:sz w:val="18"/>
              </w:rPr>
            </w:pPr>
            <w:r>
              <w:rPr>
                <w:color w:val="57585B"/>
                <w:sz w:val="18"/>
                <w:lang w:bidi="es-ES"/>
              </w:rPr>
              <w:t>¿Los indicadores miden un elemento cuya adopción es viable y realista?</w:t>
            </w:r>
          </w:p>
          <w:p w:rsidR="003F0B2F" w:rsidRDefault="003F0B2F" w:rsidP="003F0B2F">
            <w:pPr>
              <w:pStyle w:val="TableParagraph"/>
              <w:spacing w:before="85"/>
              <w:ind w:left="168"/>
              <w:rPr>
                <w:sz w:val="18"/>
              </w:rPr>
            </w:pPr>
            <w:r>
              <w:rPr>
                <w:color w:val="57585B"/>
                <w:sz w:val="18"/>
                <w:lang w:bidi="es-ES"/>
              </w:rPr>
              <w:t>Esto significa:</w:t>
            </w:r>
          </w:p>
          <w:p w:rsidR="003F0B2F" w:rsidRDefault="003F0B2F" w:rsidP="003F0B2F">
            <w:pPr>
              <w:pStyle w:val="TableParagraph"/>
              <w:numPr>
                <w:ilvl w:val="0"/>
                <w:numId w:val="6"/>
              </w:numPr>
              <w:tabs>
                <w:tab w:val="left" w:pos="528"/>
                <w:tab w:val="left" w:pos="529"/>
              </w:tabs>
              <w:spacing w:before="118" w:line="278" w:lineRule="auto"/>
              <w:ind w:right="523"/>
              <w:rPr>
                <w:sz w:val="18"/>
              </w:rPr>
            </w:pPr>
            <w:r>
              <w:rPr>
                <w:color w:val="57585B"/>
                <w:sz w:val="18"/>
                <w:lang w:bidi="es-ES"/>
              </w:rPr>
              <w:t>¿Existen los recursos humanos, financieros y técnicos necesarios para llevarlo a cabo?</w:t>
            </w:r>
          </w:p>
          <w:p w:rsidR="003F0B2F" w:rsidRDefault="003F0B2F" w:rsidP="003F0B2F">
            <w:pPr>
              <w:pStyle w:val="TableParagraph"/>
              <w:numPr>
                <w:ilvl w:val="0"/>
                <w:numId w:val="6"/>
              </w:numPr>
              <w:tabs>
                <w:tab w:val="left" w:pos="528"/>
                <w:tab w:val="left" w:pos="529"/>
              </w:tabs>
              <w:spacing w:before="85"/>
              <w:rPr>
                <w:sz w:val="18"/>
              </w:rPr>
            </w:pPr>
            <w:r>
              <w:rPr>
                <w:color w:val="57585B"/>
                <w:sz w:val="18"/>
                <w:lang w:bidi="es-ES"/>
              </w:rPr>
              <w:t>¿Se dispone del tiempo suficiente para lograr este indicador?</w:t>
            </w:r>
          </w:p>
        </w:tc>
        <w:tc>
          <w:tcPr>
            <w:tcW w:w="1842" w:type="dxa"/>
          </w:tcPr>
          <w:p w:rsidR="003F0B2F" w:rsidRDefault="003F0B2F" w:rsidP="003F0B2F">
            <w:pPr>
              <w:pStyle w:val="TableParagraph"/>
              <w:spacing w:before="127"/>
              <w:ind w:left="113"/>
              <w:rPr>
                <w:sz w:val="18"/>
              </w:rPr>
            </w:pPr>
            <w:r>
              <w:rPr>
                <w:noProof/>
                <w:lang w:bidi="es-ES"/>
              </w:rPr>
              <w:drawing>
                <wp:inline distT="0" distB="0" distL="0" distR="0" wp14:anchorId="24EA0B5C" wp14:editId="41C29D04">
                  <wp:extent cx="91160" cy="91160"/>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3F0B2F" w:rsidRDefault="003F0B2F" w:rsidP="003F0B2F">
            <w:pPr>
              <w:pStyle w:val="TableParagraph"/>
              <w:spacing w:before="127"/>
              <w:ind w:left="113"/>
              <w:rPr>
                <w:color w:val="57585B"/>
                <w:spacing w:val="-2"/>
                <w:sz w:val="18"/>
                <w:lang w:bidi="es-ES"/>
              </w:rPr>
            </w:pPr>
            <w:r>
              <w:rPr>
                <w:noProof/>
              </w:rPr>
              <w:drawing>
                <wp:inline distT="0" distB="0" distL="0" distR="0" wp14:anchorId="620E7F10" wp14:editId="612D7622">
                  <wp:extent cx="101600" cy="88900"/>
                  <wp:effectExtent l="0" t="0" r="0" b="0"/>
                  <wp:docPr id="28"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3F0B2F" w:rsidRDefault="003F0B2F" w:rsidP="003F0B2F">
            <w:pPr>
              <w:pStyle w:val="TableParagraph"/>
              <w:spacing w:before="118"/>
              <w:ind w:left="113" w:right="197"/>
              <w:rPr>
                <w:sz w:val="18"/>
              </w:rPr>
            </w:pPr>
            <w:r>
              <w:rPr>
                <w:noProof/>
                <w:color w:val="57585B"/>
                <w:sz w:val="18"/>
                <w:lang w:bidi="es-ES"/>
              </w:rPr>
              <w:drawing>
                <wp:inline distT="0" distB="0" distL="0" distR="0" wp14:anchorId="2819D0B8" wp14:editId="0168D892">
                  <wp:extent cx="91160" cy="91160"/>
                  <wp:effectExtent l="0" t="0" r="0" b="0"/>
                  <wp:docPr id="3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25" w:type="dxa"/>
            <w:tcBorders>
              <w:right w:val="nil"/>
            </w:tcBorders>
          </w:tcPr>
          <w:p w:rsidR="003F0B2F" w:rsidRDefault="003F0B2F" w:rsidP="003F0B2F">
            <w:pPr>
              <w:pStyle w:val="TableParagraph"/>
              <w:spacing w:before="127"/>
              <w:rPr>
                <w:sz w:val="18"/>
              </w:rPr>
            </w:pPr>
            <w:r>
              <w:rPr>
                <w:color w:val="57585B"/>
                <w:sz w:val="18"/>
                <w:lang w:bidi="es-ES"/>
              </w:rPr>
              <w:t>A menudo es necesario combinar actividades e insumos para lograr el resultado deseado.</w:t>
            </w:r>
          </w:p>
          <w:p w:rsidR="003F0B2F" w:rsidRDefault="003F0B2F" w:rsidP="003F0B2F">
            <w:pPr>
              <w:pStyle w:val="TableParagraph"/>
              <w:spacing w:before="118" w:line="278" w:lineRule="auto"/>
              <w:ind w:right="236"/>
              <w:rPr>
                <w:b/>
                <w:sz w:val="18"/>
              </w:rPr>
            </w:pPr>
            <w:r>
              <w:rPr>
                <w:b/>
                <w:color w:val="57585B"/>
                <w:sz w:val="18"/>
                <w:lang w:bidi="es-ES"/>
              </w:rPr>
              <w:t>Será preciso detallar la combinación integral de actividades y subactividades para identificar todos los indicadores de actividades e insumos necesarios a efectos del marco de resultados del PSE.</w:t>
            </w:r>
          </w:p>
          <w:p w:rsidR="003F0B2F" w:rsidRPr="00D9752B" w:rsidRDefault="003F0B2F" w:rsidP="003F0B2F">
            <w:pPr>
              <w:pStyle w:val="TableParagraph"/>
              <w:spacing w:before="85" w:line="278" w:lineRule="auto"/>
              <w:ind w:right="45"/>
              <w:rPr>
                <w:b/>
                <w:sz w:val="16"/>
                <w:szCs w:val="16"/>
              </w:rPr>
            </w:pPr>
            <w:r>
              <w:rPr>
                <w:b/>
                <w:color w:val="57585B"/>
                <w:spacing w:val="-5"/>
                <w:sz w:val="18"/>
                <w:lang w:bidi="es-ES"/>
              </w:rPr>
              <w:t xml:space="preserve">Cuando se hayan detallado los insumos, debe llevarse a cabo una “verificación” de la viabilidad —que incluya la comprobación de la meta propuesta— a fin de identificar si se dispone de los recursos humanos y financieros necesarios, o si han de incluirse para </w:t>
            </w:r>
            <w:r w:rsidRPr="00D9752B">
              <w:rPr>
                <w:b/>
                <w:color w:val="57585B"/>
                <w:spacing w:val="-5"/>
                <w:sz w:val="16"/>
                <w:szCs w:val="16"/>
                <w:lang w:bidi="es-ES"/>
              </w:rPr>
              <w:t>completar la actividad.</w:t>
            </w:r>
          </w:p>
          <w:p w:rsidR="003F0B2F" w:rsidRPr="00D9752B" w:rsidRDefault="003F0B2F" w:rsidP="003F0B2F">
            <w:pPr>
              <w:pStyle w:val="TableParagraph"/>
              <w:spacing w:before="4"/>
              <w:ind w:left="0"/>
              <w:rPr>
                <w:b/>
                <w:sz w:val="16"/>
                <w:szCs w:val="16"/>
              </w:rPr>
            </w:pPr>
          </w:p>
          <w:p w:rsidR="003F0B2F" w:rsidRDefault="003F0B2F" w:rsidP="003F0B2F">
            <w:pPr>
              <w:pStyle w:val="TableParagraph"/>
              <w:spacing w:line="273" w:lineRule="auto"/>
              <w:ind w:right="311"/>
              <w:rPr>
                <w:sz w:val="18"/>
              </w:rPr>
            </w:pPr>
            <w:r>
              <w:rPr>
                <w:noProof/>
                <w:position w:val="-3"/>
                <w:lang w:bidi="es-ES"/>
              </w:rPr>
              <w:drawing>
                <wp:inline distT="0" distB="0" distL="0" distR="0" wp14:anchorId="2E491595" wp14:editId="44CDC5FA">
                  <wp:extent cx="527977" cy="138279"/>
                  <wp:effectExtent l="0" t="0" r="0" b="0"/>
                  <wp:docPr id="2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5.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5"/>
                <w:sz w:val="20"/>
                <w:lang w:bidi="es-ES"/>
              </w:rPr>
              <w:t xml:space="preserve"> </w:t>
            </w:r>
            <w:r>
              <w:rPr>
                <w:color w:val="57585B"/>
                <w:sz w:val="18"/>
                <w:lang w:bidi="es-ES"/>
              </w:rPr>
              <w:t>Supongamos que existe un indicador denominado “Número de docentes formados en el plan de estudios revisado en materia de EPI” cuya meta sea formar al 100% de los docentes de EPI en un año. ¿Es esto viable?</w:t>
            </w:r>
          </w:p>
          <w:p w:rsidR="003F0B2F" w:rsidRDefault="003F0B2F" w:rsidP="003F0B2F">
            <w:pPr>
              <w:pStyle w:val="TableParagraph"/>
              <w:spacing w:before="90" w:line="278" w:lineRule="auto"/>
              <w:ind w:right="274"/>
              <w:rPr>
                <w:sz w:val="18"/>
              </w:rPr>
            </w:pPr>
            <w:r>
              <w:rPr>
                <w:color w:val="57585B"/>
                <w:spacing w:val="-3"/>
                <w:sz w:val="18"/>
                <w:lang w:bidi="es-ES"/>
              </w:rPr>
              <w:t>Otro ejemplo: aumentar el porcentaje de alumnos que hayan cursado un año de educación preescolar con una meta del 100% (que abarque a todos los niños a escala nacional) en dos años. Según el ejemplo que aparece más adelante en la sección de esta herramienta sobre el establecimiento de las metas, lo más probable es que no sea viable.</w:t>
            </w:r>
          </w:p>
          <w:p w:rsidR="003F0B2F" w:rsidRPr="00D9752B" w:rsidRDefault="003F0B2F" w:rsidP="003F0B2F">
            <w:pPr>
              <w:pStyle w:val="TableParagraph"/>
              <w:spacing w:before="84" w:line="278" w:lineRule="auto"/>
              <w:ind w:right="350"/>
              <w:rPr>
                <w:sz w:val="18"/>
              </w:rPr>
            </w:pPr>
            <w:r w:rsidRPr="00D9752B">
              <w:rPr>
                <w:color w:val="57585B"/>
                <w:sz w:val="18"/>
                <w:lang w:bidi="es-ES"/>
              </w:rPr>
              <w:t>A fin de conseguir los resultados previstos, puede que se necesiten recursos adicionales que no se hayan tenido en cuenta hasta la fecha en los planes y presupuestos, como inversiones en actividades de comunicación dirigidas a fomentar cambios conductuales o en infraestructuras y materiales de enseñanza y aprendizaje —por ejemplo, para acomodar e incluir a los niños con discapacidad—.</w:t>
            </w:r>
          </w:p>
        </w:tc>
      </w:tr>
    </w:tbl>
    <w:p w:rsidR="002F6EAE" w:rsidRDefault="002F6EAE">
      <w:pPr>
        <w:pStyle w:val="Textoindependiente"/>
        <w:spacing w:before="3" w:after="1"/>
        <w:rPr>
          <w:rFonts w:ascii="Times New Roman"/>
        </w:rPr>
      </w:pPr>
    </w:p>
    <w:p w:rsidR="00F34B57" w:rsidRDefault="00F34B57">
      <w:pPr>
        <w:pStyle w:val="Textoindependiente"/>
        <w:spacing w:before="3" w:after="1"/>
        <w:rPr>
          <w:rFonts w:ascii="Times New Roman"/>
        </w:rPr>
      </w:pPr>
    </w:p>
    <w:p w:rsidR="00E24F3F" w:rsidRDefault="00E24F3F">
      <w:pPr>
        <w:pStyle w:val="Textoindependiente"/>
        <w:spacing w:before="3" w:after="1"/>
        <w:rPr>
          <w:rFonts w:ascii="Times New Roman"/>
        </w:r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6112"/>
        <w:gridCol w:w="1842"/>
        <w:gridCol w:w="7825"/>
      </w:tblGrid>
      <w:tr w:rsidR="00F34B57" w:rsidTr="00E24F3F">
        <w:trPr>
          <w:trHeight w:val="675"/>
        </w:trPr>
        <w:tc>
          <w:tcPr>
            <w:tcW w:w="2115" w:type="dxa"/>
            <w:tcBorders>
              <w:left w:val="nil"/>
            </w:tcBorders>
            <w:shd w:val="clear" w:color="auto" w:fill="auto"/>
            <w:vAlign w:val="center"/>
          </w:tcPr>
          <w:p w:rsidR="00F34B57" w:rsidRDefault="00F34B57" w:rsidP="00F34B57">
            <w:pPr>
              <w:pStyle w:val="TableParagraph"/>
              <w:spacing w:before="4"/>
              <w:ind w:left="113" w:right="113"/>
              <w:jc w:val="center"/>
              <w:rPr>
                <w:b/>
                <w:sz w:val="10"/>
              </w:rPr>
            </w:pPr>
            <w:r>
              <w:rPr>
                <w:b/>
                <w:color w:val="57585B"/>
                <w:sz w:val="18"/>
                <w:lang w:bidi="es-ES"/>
              </w:rPr>
              <w:t>Tipo jerárquico del indicador</w:t>
            </w:r>
            <w:r>
              <w:rPr>
                <w:b/>
                <w:color w:val="57585B"/>
                <w:position w:val="6"/>
                <w:sz w:val="10"/>
                <w:lang w:bidi="es-ES"/>
              </w:rPr>
              <w:t>2</w:t>
            </w:r>
          </w:p>
        </w:tc>
        <w:tc>
          <w:tcPr>
            <w:tcW w:w="6112" w:type="dxa"/>
            <w:shd w:val="clear" w:color="auto" w:fill="auto"/>
            <w:vAlign w:val="center"/>
          </w:tcPr>
          <w:p w:rsidR="00F34B57" w:rsidRDefault="00F34B57" w:rsidP="00F34B57">
            <w:pPr>
              <w:pStyle w:val="TableParagraph"/>
              <w:spacing w:before="4"/>
              <w:ind w:left="113" w:right="113"/>
              <w:jc w:val="center"/>
              <w:rPr>
                <w:sz w:val="18"/>
              </w:rPr>
            </w:pPr>
            <w:r>
              <w:rPr>
                <w:b/>
                <w:color w:val="57585B"/>
                <w:sz w:val="18"/>
                <w:lang w:bidi="es-ES"/>
              </w:rPr>
              <w:t xml:space="preserve">Criterios para definir los indicadores </w:t>
            </w:r>
            <w:r>
              <w:rPr>
                <w:color w:val="57585B"/>
                <w:sz w:val="18"/>
                <w:lang w:bidi="es-ES"/>
              </w:rPr>
              <w:t xml:space="preserve">(adaptados de las </w:t>
            </w:r>
            <w:hyperlink r:id="rId17">
              <w:r>
                <w:rPr>
                  <w:color w:val="57585B"/>
                  <w:sz w:val="18"/>
                  <w:u w:val="single" w:color="57585B"/>
                  <w:lang w:bidi="es-ES"/>
                </w:rPr>
                <w:t>páginas 16-17 del módulo 4 del CEMA</w:t>
              </w:r>
            </w:hyperlink>
            <w:r>
              <w:rPr>
                <w:color w:val="57585B"/>
                <w:sz w:val="18"/>
                <w:lang w:bidi="es-ES"/>
              </w:rPr>
              <w:t xml:space="preserve"> y </w:t>
            </w:r>
            <w:hyperlink r:id="rId18">
              <w:r>
                <w:rPr>
                  <w:color w:val="57585B"/>
                  <w:sz w:val="18"/>
                  <w:u w:val="single" w:color="57585B"/>
                  <w:lang w:bidi="es-ES"/>
                </w:rPr>
                <w:t>las páginas 14-16 del módulo 5 del CEMA</w:t>
              </w:r>
            </w:hyperlink>
            <w:r>
              <w:rPr>
                <w:color w:val="57585B"/>
                <w:sz w:val="18"/>
                <w:lang w:bidi="es-ES"/>
              </w:rPr>
              <w:t>)</w:t>
            </w:r>
          </w:p>
        </w:tc>
        <w:tc>
          <w:tcPr>
            <w:tcW w:w="1842" w:type="dxa"/>
            <w:shd w:val="clear" w:color="auto" w:fill="auto"/>
            <w:vAlign w:val="center"/>
          </w:tcPr>
          <w:p w:rsidR="00F34B57" w:rsidRDefault="00F34B57" w:rsidP="00F34B57">
            <w:pPr>
              <w:pStyle w:val="TableParagraph"/>
              <w:spacing w:before="4"/>
              <w:ind w:left="113" w:right="113"/>
              <w:jc w:val="center"/>
              <w:rPr>
                <w:b/>
                <w:sz w:val="18"/>
              </w:rPr>
            </w:pPr>
            <w:r>
              <w:rPr>
                <w:b/>
                <w:color w:val="57585B"/>
                <w:sz w:val="18"/>
                <w:lang w:bidi="es-ES"/>
              </w:rPr>
              <w:t>Respuesta</w:t>
            </w:r>
          </w:p>
        </w:tc>
        <w:tc>
          <w:tcPr>
            <w:tcW w:w="7825" w:type="dxa"/>
            <w:tcBorders>
              <w:right w:val="nil"/>
            </w:tcBorders>
            <w:shd w:val="clear" w:color="auto" w:fill="auto"/>
            <w:vAlign w:val="center"/>
          </w:tcPr>
          <w:p w:rsidR="00F34B57" w:rsidRDefault="00F34B57" w:rsidP="00F34B57">
            <w:pPr>
              <w:pStyle w:val="TableParagraph"/>
              <w:spacing w:before="4"/>
              <w:ind w:left="113" w:right="113"/>
              <w:jc w:val="center"/>
              <w:rPr>
                <w:b/>
                <w:sz w:val="18"/>
              </w:rPr>
            </w:pPr>
            <w:r>
              <w:rPr>
                <w:b/>
                <w:color w:val="57585B"/>
                <w:sz w:val="18"/>
                <w:lang w:bidi="es-ES"/>
              </w:rPr>
              <w:t>Consideraciones comunes para aplicar los criterios con ejemplos ilustrativos</w:t>
            </w:r>
          </w:p>
        </w:tc>
      </w:tr>
      <w:tr w:rsidR="00F34B57" w:rsidTr="00E24F3F">
        <w:trPr>
          <w:trHeight w:val="1708"/>
        </w:trPr>
        <w:tc>
          <w:tcPr>
            <w:tcW w:w="2115" w:type="dxa"/>
            <w:tcBorders>
              <w:left w:val="nil"/>
            </w:tcBorders>
            <w:shd w:val="clear" w:color="auto" w:fill="auto"/>
          </w:tcPr>
          <w:p w:rsidR="00F34B57" w:rsidRDefault="00F34B57" w:rsidP="00F34B57">
            <w:pPr>
              <w:pStyle w:val="TableParagraph"/>
              <w:spacing w:before="155" w:line="254" w:lineRule="auto"/>
              <w:ind w:left="170" w:right="113"/>
              <w:rPr>
                <w:b/>
                <w:color w:val="913592"/>
                <w:sz w:val="18"/>
                <w:lang w:bidi="es-ES"/>
              </w:rPr>
            </w:pPr>
          </w:p>
        </w:tc>
        <w:tc>
          <w:tcPr>
            <w:tcW w:w="6112" w:type="dxa"/>
            <w:shd w:val="clear" w:color="auto" w:fill="auto"/>
          </w:tcPr>
          <w:p w:rsidR="00F34B57" w:rsidRDefault="00F34B57" w:rsidP="00F34B57">
            <w:pPr>
              <w:pStyle w:val="TableParagraph"/>
              <w:spacing w:before="127"/>
              <w:ind w:left="168"/>
              <w:rPr>
                <w:b/>
                <w:sz w:val="18"/>
              </w:rPr>
            </w:pPr>
            <w:r>
              <w:rPr>
                <w:b/>
                <w:color w:val="913592"/>
                <w:sz w:val="18"/>
                <w:lang w:bidi="es-ES"/>
              </w:rPr>
              <w:t>Pertinente:</w:t>
            </w:r>
          </w:p>
          <w:p w:rsidR="00F34B57" w:rsidRDefault="00F34B57" w:rsidP="00F34B57">
            <w:pPr>
              <w:pStyle w:val="TableParagraph"/>
              <w:numPr>
                <w:ilvl w:val="0"/>
                <w:numId w:val="5"/>
              </w:numPr>
              <w:tabs>
                <w:tab w:val="left" w:pos="528"/>
                <w:tab w:val="left" w:pos="529"/>
              </w:tabs>
              <w:spacing w:before="118" w:line="278" w:lineRule="auto"/>
              <w:ind w:right="866"/>
              <w:rPr>
                <w:sz w:val="18"/>
              </w:rPr>
            </w:pPr>
            <w:r>
              <w:rPr>
                <w:color w:val="57585B"/>
                <w:sz w:val="18"/>
                <w:lang w:bidi="es-ES"/>
              </w:rPr>
              <w:t>¿El indicador es pertinente para los productos y resultados previstos?</w:t>
            </w:r>
          </w:p>
        </w:tc>
        <w:tc>
          <w:tcPr>
            <w:tcW w:w="1842" w:type="dxa"/>
            <w:shd w:val="clear" w:color="auto" w:fill="auto"/>
          </w:tcPr>
          <w:p w:rsidR="00F34B57" w:rsidRDefault="00F34B57" w:rsidP="00F34B57">
            <w:pPr>
              <w:pStyle w:val="TableParagraph"/>
              <w:spacing w:before="127"/>
              <w:ind w:left="113"/>
              <w:rPr>
                <w:sz w:val="18"/>
              </w:rPr>
            </w:pPr>
            <w:r>
              <w:rPr>
                <w:noProof/>
                <w:lang w:bidi="es-ES"/>
              </w:rPr>
              <w:drawing>
                <wp:inline distT="0" distB="0" distL="0" distR="0" wp14:anchorId="2E3CE1CE" wp14:editId="70AF6377">
                  <wp:extent cx="91160" cy="91160"/>
                  <wp:effectExtent l="0" t="0" r="0" b="0"/>
                  <wp:docPr id="3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F34B57" w:rsidRDefault="00F34B57" w:rsidP="00F34B57">
            <w:pPr>
              <w:pStyle w:val="TableParagraph"/>
              <w:spacing w:before="127"/>
              <w:ind w:left="113"/>
              <w:rPr>
                <w:color w:val="57585B"/>
                <w:spacing w:val="-2"/>
                <w:sz w:val="18"/>
                <w:lang w:bidi="es-ES"/>
              </w:rPr>
            </w:pPr>
            <w:r>
              <w:rPr>
                <w:noProof/>
              </w:rPr>
              <w:drawing>
                <wp:inline distT="0" distB="0" distL="0" distR="0" wp14:anchorId="1387CA73" wp14:editId="5B6E6389">
                  <wp:extent cx="101600" cy="88900"/>
                  <wp:effectExtent l="0" t="0" r="0" b="0"/>
                  <wp:docPr id="3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F34B57" w:rsidRDefault="00F34B57" w:rsidP="00F34B57">
            <w:pPr>
              <w:pStyle w:val="TableParagraph"/>
              <w:spacing w:before="118" w:line="376" w:lineRule="auto"/>
              <w:ind w:right="197"/>
              <w:rPr>
                <w:sz w:val="18"/>
              </w:rPr>
            </w:pPr>
            <w:r>
              <w:rPr>
                <w:noProof/>
                <w:color w:val="57585B"/>
                <w:sz w:val="18"/>
                <w:lang w:bidi="es-ES"/>
              </w:rPr>
              <w:drawing>
                <wp:inline distT="0" distB="0" distL="0" distR="0" wp14:anchorId="34ED5CBB" wp14:editId="110B433C">
                  <wp:extent cx="91160" cy="91160"/>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25" w:type="dxa"/>
            <w:tcBorders>
              <w:right w:val="nil"/>
            </w:tcBorders>
            <w:shd w:val="clear" w:color="auto" w:fill="auto"/>
          </w:tcPr>
          <w:p w:rsidR="00F34B57" w:rsidRDefault="00F34B57" w:rsidP="00F34B57">
            <w:pPr>
              <w:pStyle w:val="TableParagraph"/>
              <w:spacing w:before="127" w:line="278" w:lineRule="auto"/>
              <w:ind w:right="236"/>
              <w:rPr>
                <w:b/>
                <w:sz w:val="18"/>
              </w:rPr>
            </w:pPr>
            <w:r>
              <w:rPr>
                <w:color w:val="57585B"/>
                <w:sz w:val="18"/>
                <w:lang w:bidi="es-ES"/>
              </w:rPr>
              <w:t xml:space="preserve">El primer nivel de pertinencia de un indicador consiste en considerar si es relevante para el resultado que pretende medir, por lo que </w:t>
            </w:r>
            <w:r>
              <w:rPr>
                <w:b/>
                <w:color w:val="57585B"/>
                <w:sz w:val="18"/>
                <w:lang w:bidi="es-ES"/>
              </w:rPr>
              <w:t>puede llevarse a cabo una “verificación” para determinar la pertinencia.</w:t>
            </w:r>
          </w:p>
          <w:p w:rsidR="00F34B57" w:rsidRDefault="00F34B57" w:rsidP="00F34B57">
            <w:pPr>
              <w:pStyle w:val="TableParagraph"/>
              <w:ind w:left="0"/>
              <w:rPr>
                <w:b/>
                <w:sz w:val="20"/>
              </w:rPr>
            </w:pPr>
          </w:p>
          <w:p w:rsidR="00F34B57" w:rsidRDefault="00F34B57" w:rsidP="00F34B57">
            <w:pPr>
              <w:pStyle w:val="TableParagraph"/>
              <w:spacing w:line="273" w:lineRule="auto"/>
              <w:ind w:right="236"/>
              <w:rPr>
                <w:sz w:val="18"/>
              </w:rPr>
            </w:pPr>
            <w:r>
              <w:rPr>
                <w:noProof/>
                <w:position w:val="-3"/>
                <w:lang w:bidi="es-ES"/>
              </w:rPr>
              <w:drawing>
                <wp:inline distT="0" distB="0" distL="0" distR="0" wp14:anchorId="781F0B57" wp14:editId="5A0311CC">
                  <wp:extent cx="527977" cy="138279"/>
                  <wp:effectExtent l="0" t="0" r="0" b="0"/>
                  <wp:docPr id="3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6.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5"/>
                <w:sz w:val="20"/>
                <w:lang w:bidi="es-ES"/>
              </w:rPr>
              <w:t xml:space="preserve"> </w:t>
            </w:r>
            <w:r>
              <w:rPr>
                <w:color w:val="57585B"/>
                <w:sz w:val="18"/>
                <w:lang w:bidi="es-ES"/>
              </w:rPr>
              <w:t>Si la actividad se centra en la construcción de aulas, la proporción de alumnos por docente capacitado no es el indicador más pertinente.</w:t>
            </w:r>
          </w:p>
        </w:tc>
      </w:tr>
      <w:tr w:rsidR="00F34B57" w:rsidTr="003D09F7">
        <w:trPr>
          <w:trHeight w:val="3118"/>
        </w:trPr>
        <w:tc>
          <w:tcPr>
            <w:tcW w:w="2115" w:type="dxa"/>
            <w:tcBorders>
              <w:left w:val="nil"/>
            </w:tcBorders>
            <w:shd w:val="clear" w:color="auto" w:fill="auto"/>
          </w:tcPr>
          <w:p w:rsidR="00F34B57" w:rsidRDefault="00F34B57" w:rsidP="00F34B57">
            <w:pPr>
              <w:pStyle w:val="TableParagraph"/>
              <w:spacing w:before="155" w:line="254" w:lineRule="auto"/>
              <w:ind w:left="170" w:right="113"/>
              <w:rPr>
                <w:b/>
                <w:color w:val="913592"/>
                <w:sz w:val="18"/>
                <w:lang w:bidi="es-ES"/>
              </w:rPr>
            </w:pPr>
          </w:p>
        </w:tc>
        <w:tc>
          <w:tcPr>
            <w:tcW w:w="6112" w:type="dxa"/>
            <w:shd w:val="clear" w:color="auto" w:fill="auto"/>
          </w:tcPr>
          <w:p w:rsidR="00F34B57" w:rsidRDefault="00F34B57" w:rsidP="00F34B57">
            <w:pPr>
              <w:pStyle w:val="TableParagraph"/>
              <w:spacing w:before="127"/>
              <w:ind w:left="168"/>
              <w:rPr>
                <w:b/>
                <w:sz w:val="18"/>
              </w:rPr>
            </w:pPr>
            <w:r>
              <w:rPr>
                <w:b/>
                <w:color w:val="913592"/>
                <w:sz w:val="18"/>
                <w:lang w:bidi="es-ES"/>
              </w:rPr>
              <w:t>Con plazos determinados:</w:t>
            </w:r>
          </w:p>
          <w:p w:rsidR="00F34B57" w:rsidRDefault="00F34B57" w:rsidP="00F34B57">
            <w:pPr>
              <w:pStyle w:val="TableParagraph"/>
              <w:numPr>
                <w:ilvl w:val="0"/>
                <w:numId w:val="4"/>
              </w:numPr>
              <w:tabs>
                <w:tab w:val="left" w:pos="528"/>
                <w:tab w:val="left" w:pos="529"/>
              </w:tabs>
              <w:spacing w:before="118" w:line="278" w:lineRule="auto"/>
              <w:ind w:right="361"/>
              <w:rPr>
                <w:sz w:val="18"/>
              </w:rPr>
            </w:pPr>
            <w:r>
              <w:rPr>
                <w:color w:val="57585B"/>
                <w:sz w:val="18"/>
                <w:lang w:bidi="es-ES"/>
              </w:rPr>
              <w:t>¿Es posible disponer de los datos con un esfuerzo y un costo razonables? Ello incluye identificar si ya se dispone de un mecanismo para la recopilación de datos. De no ser así, ha de valorarse si puede añadirse fácilmente a los mecanismos existentes.</w:t>
            </w:r>
          </w:p>
          <w:p w:rsidR="00F34B57" w:rsidRDefault="00F34B57" w:rsidP="00F34B57">
            <w:pPr>
              <w:pStyle w:val="TableParagraph"/>
              <w:numPr>
                <w:ilvl w:val="0"/>
                <w:numId w:val="4"/>
              </w:numPr>
              <w:tabs>
                <w:tab w:val="left" w:pos="528"/>
                <w:tab w:val="left" w:pos="529"/>
              </w:tabs>
              <w:spacing w:before="85" w:line="278" w:lineRule="auto"/>
              <w:ind w:right="234"/>
              <w:rPr>
                <w:sz w:val="18"/>
              </w:rPr>
            </w:pPr>
            <w:r>
              <w:rPr>
                <w:color w:val="57585B"/>
                <w:sz w:val="18"/>
                <w:lang w:bidi="es-ES"/>
              </w:rPr>
              <w:t>¿Los esfuerzos de recopilación y análisis de datos coinciden con el momento en que se necesitan los datos para los ciclos de planificación y presentación de informes?</w:t>
            </w:r>
          </w:p>
        </w:tc>
        <w:tc>
          <w:tcPr>
            <w:tcW w:w="1842" w:type="dxa"/>
            <w:shd w:val="clear" w:color="auto" w:fill="auto"/>
          </w:tcPr>
          <w:p w:rsidR="00F34B57" w:rsidRDefault="00F34B57" w:rsidP="00F34B57">
            <w:pPr>
              <w:pStyle w:val="TableParagraph"/>
              <w:spacing w:before="127"/>
              <w:ind w:left="113"/>
              <w:rPr>
                <w:sz w:val="18"/>
              </w:rPr>
            </w:pPr>
            <w:r>
              <w:rPr>
                <w:noProof/>
                <w:lang w:bidi="es-ES"/>
              </w:rPr>
              <w:drawing>
                <wp:inline distT="0" distB="0" distL="0" distR="0" wp14:anchorId="42CEAF6D" wp14:editId="0E2CCD28">
                  <wp:extent cx="91160" cy="91160"/>
                  <wp:effectExtent l="0" t="0" r="0" b="0"/>
                  <wp:docPr id="3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F34B57" w:rsidRDefault="00F34B57" w:rsidP="00F34B57">
            <w:pPr>
              <w:pStyle w:val="TableParagraph"/>
              <w:spacing w:before="127"/>
              <w:ind w:left="113"/>
              <w:rPr>
                <w:color w:val="57585B"/>
                <w:spacing w:val="-2"/>
                <w:sz w:val="18"/>
                <w:lang w:bidi="es-ES"/>
              </w:rPr>
            </w:pPr>
            <w:r>
              <w:rPr>
                <w:noProof/>
              </w:rPr>
              <w:drawing>
                <wp:inline distT="0" distB="0" distL="0" distR="0" wp14:anchorId="67C721DD" wp14:editId="5D6B0D2D">
                  <wp:extent cx="101600" cy="88900"/>
                  <wp:effectExtent l="0" t="0" r="0" b="0"/>
                  <wp:docPr id="38"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F34B57" w:rsidRDefault="00F34B57" w:rsidP="00F34B57">
            <w:pPr>
              <w:pStyle w:val="TableParagraph"/>
              <w:spacing w:before="118" w:line="376" w:lineRule="auto"/>
              <w:ind w:right="197"/>
              <w:rPr>
                <w:sz w:val="18"/>
              </w:rPr>
            </w:pPr>
            <w:r>
              <w:rPr>
                <w:noProof/>
                <w:color w:val="57585B"/>
                <w:sz w:val="18"/>
                <w:lang w:bidi="es-ES"/>
              </w:rPr>
              <w:drawing>
                <wp:inline distT="0" distB="0" distL="0" distR="0" wp14:anchorId="6EE554C8" wp14:editId="6EF269E6">
                  <wp:extent cx="91160" cy="91160"/>
                  <wp:effectExtent l="0" t="0" r="0" b="0"/>
                  <wp:docPr id="4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25" w:type="dxa"/>
            <w:tcBorders>
              <w:right w:val="nil"/>
            </w:tcBorders>
            <w:shd w:val="clear" w:color="auto" w:fill="auto"/>
          </w:tcPr>
          <w:p w:rsidR="00F34B57" w:rsidRDefault="00F34B57" w:rsidP="00F34B57">
            <w:pPr>
              <w:pStyle w:val="TableParagraph"/>
              <w:tabs>
                <w:tab w:val="left" w:pos="7840"/>
              </w:tabs>
              <w:spacing w:before="127" w:line="278" w:lineRule="auto"/>
              <w:ind w:right="37"/>
              <w:rPr>
                <w:b/>
                <w:sz w:val="18"/>
              </w:rPr>
            </w:pPr>
            <w:r>
              <w:rPr>
                <w:color w:val="57585B"/>
                <w:sz w:val="18"/>
                <w:lang w:bidi="es-ES"/>
              </w:rPr>
              <w:t xml:space="preserve">En ocasiones, los indicadores no incluyen el componente de “tiempo” o no son viables por </w:t>
            </w:r>
            <w:r>
              <w:rPr>
                <w:b/>
                <w:color w:val="913592"/>
                <w:sz w:val="18"/>
                <w:lang w:bidi="es-ES"/>
              </w:rPr>
              <w:t>no tener en cuenta factores como los recursos, el plazo o la capacidad humana necesarios, o consideraciones como la forma de alcanzar a las poblaciones más marginadas.</w:t>
            </w:r>
          </w:p>
          <w:p w:rsidR="00F34B57" w:rsidRDefault="00F34B57" w:rsidP="00F34B57">
            <w:pPr>
              <w:pStyle w:val="TableParagraph"/>
              <w:tabs>
                <w:tab w:val="left" w:pos="7840"/>
              </w:tabs>
              <w:spacing w:before="85" w:line="278" w:lineRule="auto"/>
              <w:ind w:right="37"/>
              <w:rPr>
                <w:sz w:val="18"/>
              </w:rPr>
            </w:pPr>
            <w:r>
              <w:rPr>
                <w:b/>
                <w:color w:val="57585B"/>
                <w:sz w:val="18"/>
                <w:lang w:bidi="es-ES"/>
              </w:rPr>
              <w:t xml:space="preserve">Los indicadores que se incluyan en el EMIS deben considerarse con detenimiento. </w:t>
            </w:r>
            <w:r>
              <w:rPr>
                <w:color w:val="57585B"/>
                <w:sz w:val="18"/>
                <w:lang w:bidi="es-ES"/>
              </w:rPr>
              <w:t xml:space="preserve">En ocasiones, tratar de añadir demasiados indicadores sin </w:t>
            </w:r>
            <w:r>
              <w:rPr>
                <w:b/>
                <w:color w:val="57585B"/>
                <w:sz w:val="18"/>
                <w:lang w:bidi="es-ES"/>
              </w:rPr>
              <w:t xml:space="preserve">garantizar que estos se integran de forma significativa en el protocolo empleado junto con el EMIS provoca </w:t>
            </w:r>
            <w:r>
              <w:rPr>
                <w:color w:val="57585B"/>
                <w:sz w:val="18"/>
                <w:lang w:bidi="es-ES"/>
              </w:rPr>
              <w:t>que los datos sobre los indicadores que han de medirse sean de baja calidad, limitados o inexistentes.</w:t>
            </w:r>
          </w:p>
          <w:p w:rsidR="00F34B57" w:rsidRDefault="00F34B57" w:rsidP="00F34B57">
            <w:pPr>
              <w:pStyle w:val="TableParagraph"/>
              <w:tabs>
                <w:tab w:val="left" w:pos="7840"/>
              </w:tabs>
              <w:spacing w:before="11"/>
              <w:ind w:left="0" w:right="37"/>
              <w:rPr>
                <w:b/>
                <w:sz w:val="19"/>
              </w:rPr>
            </w:pPr>
          </w:p>
          <w:p w:rsidR="00F34B57" w:rsidRDefault="00F34B57" w:rsidP="00F34B57">
            <w:pPr>
              <w:pStyle w:val="TableParagraph"/>
              <w:tabs>
                <w:tab w:val="left" w:pos="7840"/>
              </w:tabs>
              <w:ind w:right="37"/>
              <w:rPr>
                <w:sz w:val="18"/>
              </w:rPr>
            </w:pPr>
            <w:r>
              <w:rPr>
                <w:noProof/>
                <w:position w:val="-3"/>
                <w:lang w:bidi="es-ES"/>
              </w:rPr>
              <w:drawing>
                <wp:inline distT="0" distB="0" distL="0" distR="0" wp14:anchorId="64D59676" wp14:editId="70FA1B16">
                  <wp:extent cx="527977" cy="138279"/>
                  <wp:effectExtent l="0" t="0" r="0" b="0"/>
                  <wp:docPr id="3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6.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pacing w:val="-5"/>
                <w:sz w:val="20"/>
                <w:lang w:bidi="es-ES"/>
              </w:rPr>
              <w:t xml:space="preserve"> </w:t>
            </w:r>
            <w:r>
              <w:rPr>
                <w:color w:val="57585B"/>
                <w:spacing w:val="-3"/>
                <w:sz w:val="18"/>
                <w:lang w:bidi="es-ES"/>
              </w:rPr>
              <w:t>Los datos sobre la asistencia del personal docente revisten un gran interés, pero es poco frecuente que estén disponibles.</w:t>
            </w:r>
          </w:p>
          <w:p w:rsidR="00F34B57" w:rsidRDefault="00F34B57" w:rsidP="00F34B57">
            <w:pPr>
              <w:pStyle w:val="TableParagraph"/>
              <w:tabs>
                <w:tab w:val="left" w:pos="7840"/>
              </w:tabs>
              <w:spacing w:before="31"/>
              <w:ind w:right="37"/>
              <w:rPr>
                <w:b/>
                <w:sz w:val="18"/>
              </w:rPr>
            </w:pPr>
            <w:r>
              <w:rPr>
                <w:b/>
                <w:color w:val="913592"/>
                <w:sz w:val="18"/>
                <w:lang w:bidi="es-ES"/>
              </w:rPr>
              <w:t>Es posible que se recaben los indicadores, pero que no se analicen ni se incluyan en los informes a tiempo para utilizarlos en la planificación.</w:t>
            </w:r>
          </w:p>
        </w:tc>
      </w:tr>
      <w:tr w:rsidR="00F34B57" w:rsidTr="00E24F3F">
        <w:trPr>
          <w:trHeight w:val="1708"/>
        </w:trPr>
        <w:tc>
          <w:tcPr>
            <w:tcW w:w="2115" w:type="dxa"/>
            <w:tcBorders>
              <w:left w:val="nil"/>
            </w:tcBorders>
            <w:shd w:val="clear" w:color="auto" w:fill="auto"/>
          </w:tcPr>
          <w:p w:rsidR="00F34B57" w:rsidRDefault="00F34B57" w:rsidP="00F34B57">
            <w:pPr>
              <w:pStyle w:val="TableParagraph"/>
              <w:spacing w:before="155" w:line="254" w:lineRule="auto"/>
              <w:ind w:left="170" w:right="113"/>
              <w:rPr>
                <w:sz w:val="18"/>
              </w:rPr>
            </w:pPr>
            <w:r>
              <w:rPr>
                <w:b/>
                <w:color w:val="913592"/>
                <w:sz w:val="18"/>
                <w:lang w:bidi="es-ES"/>
              </w:rPr>
              <w:t xml:space="preserve">Indicadores de impacto </w:t>
            </w:r>
            <w:r>
              <w:rPr>
                <w:color w:val="58595B"/>
                <w:sz w:val="18"/>
                <w:lang w:bidi="es-ES"/>
              </w:rPr>
              <w:t>(por ejemplo, indicadores en materia de prioridades normativas)</w:t>
            </w:r>
          </w:p>
        </w:tc>
        <w:tc>
          <w:tcPr>
            <w:tcW w:w="6112" w:type="dxa"/>
            <w:shd w:val="clear" w:color="auto" w:fill="auto"/>
          </w:tcPr>
          <w:p w:rsidR="00F34B57" w:rsidRDefault="00F34B57" w:rsidP="00F34B57">
            <w:pPr>
              <w:pStyle w:val="TableParagraph"/>
              <w:spacing w:before="127" w:line="278" w:lineRule="auto"/>
              <w:ind w:left="168" w:right="249"/>
              <w:rPr>
                <w:b/>
                <w:sz w:val="18"/>
              </w:rPr>
            </w:pPr>
            <w:r>
              <w:rPr>
                <w:b/>
                <w:color w:val="913592"/>
                <w:sz w:val="18"/>
                <w:lang w:bidi="es-ES"/>
              </w:rPr>
              <w:t>¿Los indicadores contribuyen a medir los resultados agregados y a largo plazo? ¿Los indicadores miden los cambios en la población destinataria (debidamente desglosados)?</w:t>
            </w:r>
          </w:p>
        </w:tc>
        <w:tc>
          <w:tcPr>
            <w:tcW w:w="1842" w:type="dxa"/>
            <w:shd w:val="clear" w:color="auto" w:fill="auto"/>
          </w:tcPr>
          <w:p w:rsidR="00F34B57" w:rsidRDefault="00F34B57" w:rsidP="00F34B57">
            <w:pPr>
              <w:pStyle w:val="TableParagraph"/>
              <w:spacing w:before="127"/>
              <w:ind w:left="113"/>
              <w:rPr>
                <w:sz w:val="18"/>
              </w:rPr>
            </w:pPr>
            <w:r>
              <w:rPr>
                <w:noProof/>
                <w:lang w:bidi="es-ES"/>
              </w:rPr>
              <w:drawing>
                <wp:inline distT="0" distB="0" distL="0" distR="0" wp14:anchorId="45EDFC40" wp14:editId="55F2F465">
                  <wp:extent cx="91160" cy="91160"/>
                  <wp:effectExtent l="0" t="0" r="0" b="0"/>
                  <wp:docPr id="4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F34B57" w:rsidRDefault="00F34B57" w:rsidP="00F34B57">
            <w:pPr>
              <w:pStyle w:val="TableParagraph"/>
              <w:spacing w:before="127"/>
              <w:ind w:left="113"/>
              <w:rPr>
                <w:color w:val="57585B"/>
                <w:spacing w:val="-2"/>
                <w:sz w:val="18"/>
                <w:lang w:bidi="es-ES"/>
              </w:rPr>
            </w:pPr>
            <w:r>
              <w:rPr>
                <w:noProof/>
              </w:rPr>
              <w:drawing>
                <wp:inline distT="0" distB="0" distL="0" distR="0" wp14:anchorId="6496BC07" wp14:editId="05B8439F">
                  <wp:extent cx="101600" cy="88900"/>
                  <wp:effectExtent l="0" t="0" r="0" b="0"/>
                  <wp:docPr id="43"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F34B57" w:rsidRDefault="00F34B57" w:rsidP="00F34B57">
            <w:pPr>
              <w:pStyle w:val="TableParagraph"/>
              <w:spacing w:before="118" w:line="376" w:lineRule="auto"/>
              <w:ind w:right="197"/>
              <w:rPr>
                <w:sz w:val="18"/>
              </w:rPr>
            </w:pPr>
            <w:r>
              <w:rPr>
                <w:noProof/>
                <w:color w:val="57585B"/>
                <w:sz w:val="18"/>
                <w:lang w:bidi="es-ES"/>
              </w:rPr>
              <w:drawing>
                <wp:inline distT="0" distB="0" distL="0" distR="0" wp14:anchorId="0906CD88" wp14:editId="650798AB">
                  <wp:extent cx="91160" cy="91160"/>
                  <wp:effectExtent l="0" t="0" r="0" b="0"/>
                  <wp:docPr id="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25" w:type="dxa"/>
            <w:vMerge w:val="restart"/>
            <w:tcBorders>
              <w:right w:val="nil"/>
            </w:tcBorders>
            <w:shd w:val="clear" w:color="auto" w:fill="auto"/>
          </w:tcPr>
          <w:p w:rsidR="00F34B57" w:rsidRDefault="00F34B57" w:rsidP="00F34B57">
            <w:pPr>
              <w:pStyle w:val="TableParagraph"/>
              <w:spacing w:before="127" w:line="278" w:lineRule="auto"/>
              <w:ind w:right="37"/>
              <w:rPr>
                <w:sz w:val="18"/>
              </w:rPr>
            </w:pPr>
            <w:r>
              <w:rPr>
                <w:color w:val="57585B"/>
                <w:sz w:val="18"/>
                <w:lang w:bidi="es-ES"/>
              </w:rPr>
              <w:t xml:space="preserve">Las siguientes consideraciones del </w:t>
            </w:r>
            <w:hyperlink r:id="rId19">
              <w:r>
                <w:rPr>
                  <w:color w:val="57585B"/>
                  <w:sz w:val="18"/>
                  <w:u w:val="single" w:color="57585B"/>
                  <w:lang w:bidi="es-ES"/>
                </w:rPr>
                <w:t>módulo 5 del CEMA (página 16, sección 3.3.2)</w:t>
              </w:r>
              <w:r>
                <w:rPr>
                  <w:color w:val="57585B"/>
                  <w:sz w:val="18"/>
                  <w:lang w:bidi="es-ES"/>
                </w:rPr>
                <w:t xml:space="preserve"> </w:t>
              </w:r>
            </w:hyperlink>
            <w:r>
              <w:rPr>
                <w:color w:val="57585B"/>
                <w:sz w:val="18"/>
                <w:lang w:bidi="es-ES"/>
              </w:rPr>
              <w:t>estaban pensadas para identificar los indicadores clave del desempeño en materia de EPI; no obstante, dichos indicadores se definen a menudo —aunque no siempre— a partir de los indicadores de impacto y de resultados. Por lo tanto, las siguientes consideraciones son pertinentes a la hora de definir adecuadamente los indicadores de impacto y de resultados:</w:t>
            </w:r>
          </w:p>
          <w:p w:rsidR="00F34B57" w:rsidRDefault="00F34B57" w:rsidP="00F34B57">
            <w:pPr>
              <w:pStyle w:val="TableParagraph"/>
              <w:numPr>
                <w:ilvl w:val="0"/>
                <w:numId w:val="3"/>
              </w:numPr>
              <w:tabs>
                <w:tab w:val="left" w:pos="527"/>
                <w:tab w:val="left" w:pos="528"/>
              </w:tabs>
              <w:spacing w:before="85"/>
              <w:ind w:right="37"/>
              <w:rPr>
                <w:sz w:val="18"/>
              </w:rPr>
            </w:pPr>
            <w:r>
              <w:rPr>
                <w:color w:val="57585B"/>
                <w:sz w:val="18"/>
                <w:lang w:bidi="es-ES"/>
              </w:rPr>
              <w:t>Centrarse en medir los resultados de las metas y los objetivos generales.</w:t>
            </w:r>
          </w:p>
          <w:p w:rsidR="00F34B57" w:rsidRDefault="00F34B57" w:rsidP="00F34B57">
            <w:pPr>
              <w:pStyle w:val="TableParagraph"/>
              <w:numPr>
                <w:ilvl w:val="0"/>
                <w:numId w:val="3"/>
              </w:numPr>
              <w:tabs>
                <w:tab w:val="left" w:pos="527"/>
                <w:tab w:val="left" w:pos="528"/>
              </w:tabs>
              <w:spacing w:before="118" w:line="278" w:lineRule="auto"/>
              <w:ind w:right="37"/>
              <w:rPr>
                <w:sz w:val="18"/>
              </w:rPr>
            </w:pPr>
            <w:r>
              <w:rPr>
                <w:color w:val="57585B"/>
                <w:sz w:val="18"/>
                <w:lang w:bidi="es-ES"/>
              </w:rPr>
              <w:t>Ofrecer una visión global del sistema educativo en su conjunto (incluida la educación preescolar), sin dejar de centrarse en los retos críticos reflejados en los programas prioritarios.</w:t>
            </w:r>
          </w:p>
          <w:p w:rsidR="00F34B57" w:rsidRDefault="00F34B57" w:rsidP="00F34B57">
            <w:pPr>
              <w:pStyle w:val="TableParagraph"/>
              <w:numPr>
                <w:ilvl w:val="0"/>
                <w:numId w:val="3"/>
              </w:numPr>
              <w:tabs>
                <w:tab w:val="left" w:pos="527"/>
                <w:tab w:val="left" w:pos="528"/>
              </w:tabs>
              <w:spacing w:before="85"/>
              <w:ind w:right="37"/>
              <w:rPr>
                <w:sz w:val="18"/>
              </w:rPr>
            </w:pPr>
            <w:r>
              <w:rPr>
                <w:color w:val="57585B"/>
                <w:sz w:val="18"/>
                <w:lang w:bidi="es-ES"/>
              </w:rPr>
              <w:t>Ser fácilmente comprensibles para los responsables de la toma de decisiones y los usuarios comunes.</w:t>
            </w:r>
          </w:p>
          <w:p w:rsidR="00F34B57" w:rsidRDefault="00F34B57" w:rsidP="00F34B57">
            <w:pPr>
              <w:pStyle w:val="TableParagraph"/>
              <w:numPr>
                <w:ilvl w:val="0"/>
                <w:numId w:val="3"/>
              </w:numPr>
              <w:tabs>
                <w:tab w:val="left" w:pos="527"/>
                <w:tab w:val="left" w:pos="528"/>
              </w:tabs>
              <w:spacing w:before="118" w:line="278" w:lineRule="auto"/>
              <w:ind w:right="37"/>
              <w:rPr>
                <w:sz w:val="18"/>
              </w:rPr>
            </w:pPr>
            <w:r>
              <w:rPr>
                <w:color w:val="57585B"/>
                <w:sz w:val="18"/>
                <w:lang w:bidi="es-ES"/>
              </w:rPr>
              <w:t>Ser objeto de un acuerdo común entre las diferentes partes interesadas y los asociados para el desarrollo, a fin de garantizar una coordinación y cooperación fáciles más adelante.</w:t>
            </w:r>
          </w:p>
          <w:p w:rsidR="00F34B57" w:rsidRDefault="00F34B57" w:rsidP="00F34B57">
            <w:pPr>
              <w:pStyle w:val="TableParagraph"/>
              <w:numPr>
                <w:ilvl w:val="0"/>
                <w:numId w:val="3"/>
              </w:numPr>
              <w:tabs>
                <w:tab w:val="left" w:pos="527"/>
                <w:tab w:val="left" w:pos="528"/>
              </w:tabs>
              <w:spacing w:before="84"/>
              <w:ind w:right="37"/>
              <w:rPr>
                <w:sz w:val="18"/>
              </w:rPr>
            </w:pPr>
            <w:r>
              <w:rPr>
                <w:color w:val="57585B"/>
                <w:sz w:val="18"/>
                <w:lang w:bidi="es-ES"/>
              </w:rPr>
              <w:t>Estar relacionados con los indicadores de los marcos internacionales, como el ODS 4.2 en el caso de la educación preescolar.</w:t>
            </w:r>
          </w:p>
        </w:tc>
      </w:tr>
      <w:tr w:rsidR="00F34B57" w:rsidTr="00E24F3F">
        <w:trPr>
          <w:trHeight w:val="2861"/>
        </w:trPr>
        <w:tc>
          <w:tcPr>
            <w:tcW w:w="2115" w:type="dxa"/>
            <w:tcBorders>
              <w:left w:val="nil"/>
            </w:tcBorders>
            <w:shd w:val="clear" w:color="auto" w:fill="auto"/>
          </w:tcPr>
          <w:p w:rsidR="00F34B57" w:rsidRDefault="00F34B57" w:rsidP="00F34B57">
            <w:pPr>
              <w:pStyle w:val="TableParagraph"/>
              <w:spacing w:before="155" w:line="254" w:lineRule="auto"/>
              <w:ind w:left="170" w:right="113"/>
              <w:rPr>
                <w:sz w:val="18"/>
              </w:rPr>
            </w:pPr>
            <w:r>
              <w:rPr>
                <w:b/>
                <w:color w:val="913592"/>
                <w:sz w:val="18"/>
                <w:lang w:bidi="es-ES"/>
              </w:rPr>
              <w:t xml:space="preserve">Indicadores de resultados </w:t>
            </w:r>
            <w:r>
              <w:rPr>
                <w:color w:val="58595B"/>
                <w:sz w:val="18"/>
                <w:lang w:bidi="es-ES"/>
              </w:rPr>
              <w:t>(por ejemplo, indicadores para las estrategias)</w:t>
            </w:r>
          </w:p>
        </w:tc>
        <w:tc>
          <w:tcPr>
            <w:tcW w:w="6112" w:type="dxa"/>
            <w:shd w:val="clear" w:color="auto" w:fill="auto"/>
          </w:tcPr>
          <w:p w:rsidR="00F34B57" w:rsidRDefault="00F34B57" w:rsidP="00F34B57">
            <w:pPr>
              <w:pStyle w:val="TableParagraph"/>
              <w:spacing w:before="127" w:line="278" w:lineRule="auto"/>
              <w:ind w:left="168" w:right="337"/>
              <w:rPr>
                <w:b/>
                <w:sz w:val="18"/>
              </w:rPr>
            </w:pPr>
            <w:r>
              <w:rPr>
                <w:b/>
                <w:color w:val="913592"/>
                <w:sz w:val="18"/>
                <w:lang w:bidi="es-ES"/>
              </w:rPr>
              <w:t>¿Los indicadores miden los cambios intermedios en los beneficiarios directos (por ejemplo, los niños o los proveedores de servicios de educación preescolar)?</w:t>
            </w:r>
          </w:p>
        </w:tc>
        <w:tc>
          <w:tcPr>
            <w:tcW w:w="1842" w:type="dxa"/>
            <w:shd w:val="clear" w:color="auto" w:fill="auto"/>
          </w:tcPr>
          <w:p w:rsidR="00F34B57" w:rsidRDefault="00F34B57" w:rsidP="00F34B57">
            <w:pPr>
              <w:pStyle w:val="TableParagraph"/>
              <w:spacing w:before="127"/>
              <w:ind w:left="113"/>
              <w:rPr>
                <w:sz w:val="18"/>
              </w:rPr>
            </w:pPr>
            <w:r>
              <w:rPr>
                <w:noProof/>
                <w:lang w:bidi="es-ES"/>
              </w:rPr>
              <w:drawing>
                <wp:inline distT="0" distB="0" distL="0" distR="0" wp14:anchorId="6F78D626" wp14:editId="09BC5D94">
                  <wp:extent cx="91160" cy="91160"/>
                  <wp:effectExtent l="0" t="0" r="0" b="0"/>
                  <wp:docPr id="4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F34B57" w:rsidRDefault="00F34B57" w:rsidP="00F34B57">
            <w:pPr>
              <w:pStyle w:val="TableParagraph"/>
              <w:spacing w:before="127"/>
              <w:ind w:left="113"/>
              <w:rPr>
                <w:color w:val="57585B"/>
                <w:spacing w:val="-2"/>
                <w:sz w:val="18"/>
                <w:lang w:bidi="es-ES"/>
              </w:rPr>
            </w:pPr>
            <w:r>
              <w:rPr>
                <w:noProof/>
              </w:rPr>
              <w:drawing>
                <wp:inline distT="0" distB="0" distL="0" distR="0" wp14:anchorId="1A5EAE4A" wp14:editId="3D511736">
                  <wp:extent cx="101600" cy="88900"/>
                  <wp:effectExtent l="0" t="0" r="0" b="0"/>
                  <wp:docPr id="48"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F34B57" w:rsidRDefault="00F34B57" w:rsidP="00F34B57">
            <w:pPr>
              <w:pStyle w:val="TableParagraph"/>
              <w:spacing w:before="118" w:line="376" w:lineRule="auto"/>
              <w:ind w:right="197"/>
              <w:rPr>
                <w:sz w:val="18"/>
              </w:rPr>
            </w:pPr>
            <w:r>
              <w:rPr>
                <w:noProof/>
                <w:color w:val="57585B"/>
                <w:sz w:val="18"/>
                <w:lang w:bidi="es-ES"/>
              </w:rPr>
              <w:drawing>
                <wp:inline distT="0" distB="0" distL="0" distR="0" wp14:anchorId="6AF453A6" wp14:editId="3A39E9C3">
                  <wp:extent cx="91160" cy="91160"/>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25" w:type="dxa"/>
            <w:vMerge/>
            <w:tcBorders>
              <w:top w:val="nil"/>
              <w:right w:val="nil"/>
            </w:tcBorders>
            <w:shd w:val="clear" w:color="auto" w:fill="auto"/>
          </w:tcPr>
          <w:p w:rsidR="00F34B57" w:rsidRDefault="00F34B57" w:rsidP="00F34B57">
            <w:pPr>
              <w:rPr>
                <w:sz w:val="2"/>
                <w:szCs w:val="2"/>
              </w:rPr>
            </w:pPr>
          </w:p>
        </w:tc>
      </w:tr>
    </w:tbl>
    <w:p w:rsidR="00F34B57" w:rsidRDefault="00F34B57">
      <w:pPr>
        <w:pStyle w:val="Textoindependiente"/>
        <w:spacing w:before="3" w:after="1"/>
        <w:rPr>
          <w:rFonts w:ascii="Times New Roman"/>
        </w:rPr>
      </w:pPr>
    </w:p>
    <w:p w:rsidR="00F34B57" w:rsidRDefault="00F34B57">
      <w:pPr>
        <w:pStyle w:val="Textoindependiente"/>
        <w:spacing w:before="3" w:after="1"/>
        <w:rPr>
          <w:rFonts w:ascii="Times New Roman"/>
        </w:rPr>
      </w:pPr>
    </w:p>
    <w:p w:rsidR="00F34B57" w:rsidRDefault="00F34B57">
      <w:pPr>
        <w:pStyle w:val="Textoindependiente"/>
        <w:spacing w:before="3" w:after="1"/>
        <w:rPr>
          <w:rFonts w:ascii="Times New Roman"/>
        </w:rPr>
      </w:pPr>
    </w:p>
    <w:p w:rsidR="00F34B57" w:rsidRDefault="00F34B57">
      <w:pPr>
        <w:pStyle w:val="Textoindependiente"/>
        <w:spacing w:before="3" w:after="1"/>
        <w:rPr>
          <w:rFonts w:ascii="Times New Roman"/>
        </w:r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6112"/>
        <w:gridCol w:w="1842"/>
        <w:gridCol w:w="7825"/>
      </w:tblGrid>
      <w:tr w:rsidR="00F34B57" w:rsidTr="00CD72D3">
        <w:trPr>
          <w:trHeight w:val="615"/>
        </w:trPr>
        <w:tc>
          <w:tcPr>
            <w:tcW w:w="2115" w:type="dxa"/>
            <w:tcBorders>
              <w:left w:val="nil"/>
            </w:tcBorders>
            <w:shd w:val="clear" w:color="auto" w:fill="auto"/>
            <w:vAlign w:val="center"/>
          </w:tcPr>
          <w:p w:rsidR="00F34B57" w:rsidRDefault="00F34B57" w:rsidP="00F34B57">
            <w:pPr>
              <w:pStyle w:val="TableParagraph"/>
              <w:spacing w:before="4"/>
              <w:ind w:left="113" w:right="113"/>
              <w:jc w:val="center"/>
              <w:rPr>
                <w:b/>
                <w:sz w:val="10"/>
              </w:rPr>
            </w:pPr>
            <w:r>
              <w:rPr>
                <w:b/>
                <w:color w:val="57585B"/>
                <w:sz w:val="18"/>
                <w:lang w:bidi="es-ES"/>
              </w:rPr>
              <w:t>Tipo jerárquico del indicador</w:t>
            </w:r>
            <w:r>
              <w:rPr>
                <w:b/>
                <w:color w:val="57585B"/>
                <w:position w:val="6"/>
                <w:sz w:val="10"/>
                <w:lang w:bidi="es-ES"/>
              </w:rPr>
              <w:t>2</w:t>
            </w:r>
            <w:bookmarkStart w:id="1" w:name="_GoBack"/>
            <w:bookmarkEnd w:id="1"/>
          </w:p>
        </w:tc>
        <w:tc>
          <w:tcPr>
            <w:tcW w:w="6112" w:type="dxa"/>
            <w:tcBorders>
              <w:bottom w:val="single" w:sz="2" w:space="0" w:color="808080" w:themeColor="background1" w:themeShade="80"/>
            </w:tcBorders>
            <w:shd w:val="clear" w:color="auto" w:fill="auto"/>
            <w:vAlign w:val="center"/>
          </w:tcPr>
          <w:p w:rsidR="00F34B57" w:rsidRDefault="00F34B57" w:rsidP="00F34B57">
            <w:pPr>
              <w:pStyle w:val="TableParagraph"/>
              <w:spacing w:before="4"/>
              <w:ind w:left="113" w:right="113"/>
              <w:jc w:val="center"/>
              <w:rPr>
                <w:sz w:val="18"/>
              </w:rPr>
            </w:pPr>
            <w:r>
              <w:rPr>
                <w:b/>
                <w:color w:val="57585B"/>
                <w:sz w:val="18"/>
                <w:lang w:bidi="es-ES"/>
              </w:rPr>
              <w:t xml:space="preserve">Criterios para definir los indicadores </w:t>
            </w:r>
            <w:r>
              <w:rPr>
                <w:color w:val="57585B"/>
                <w:sz w:val="18"/>
                <w:lang w:bidi="es-ES"/>
              </w:rPr>
              <w:t xml:space="preserve">(adaptados de las </w:t>
            </w:r>
            <w:hyperlink r:id="rId20">
              <w:r>
                <w:rPr>
                  <w:color w:val="57585B"/>
                  <w:sz w:val="18"/>
                  <w:u w:val="single" w:color="57585B"/>
                  <w:lang w:bidi="es-ES"/>
                </w:rPr>
                <w:t>páginas 16-17 del módulo 4 del CEMA</w:t>
              </w:r>
            </w:hyperlink>
            <w:r>
              <w:rPr>
                <w:color w:val="57585B"/>
                <w:sz w:val="18"/>
                <w:lang w:bidi="es-ES"/>
              </w:rPr>
              <w:t xml:space="preserve"> y </w:t>
            </w:r>
            <w:hyperlink r:id="rId21">
              <w:r>
                <w:rPr>
                  <w:color w:val="57585B"/>
                  <w:sz w:val="18"/>
                  <w:u w:val="single" w:color="57585B"/>
                  <w:lang w:bidi="es-ES"/>
                </w:rPr>
                <w:t>las páginas 14-16 del módulo 5 del CEMA</w:t>
              </w:r>
            </w:hyperlink>
            <w:r>
              <w:rPr>
                <w:color w:val="57585B"/>
                <w:sz w:val="18"/>
                <w:lang w:bidi="es-ES"/>
              </w:rPr>
              <w:t>)</w:t>
            </w:r>
          </w:p>
        </w:tc>
        <w:tc>
          <w:tcPr>
            <w:tcW w:w="1842" w:type="dxa"/>
            <w:shd w:val="clear" w:color="auto" w:fill="auto"/>
            <w:vAlign w:val="center"/>
          </w:tcPr>
          <w:p w:rsidR="00F34B57" w:rsidRDefault="00F34B57" w:rsidP="00F34B57">
            <w:pPr>
              <w:pStyle w:val="TableParagraph"/>
              <w:spacing w:before="4"/>
              <w:ind w:left="113" w:right="113"/>
              <w:jc w:val="center"/>
              <w:rPr>
                <w:b/>
                <w:sz w:val="18"/>
              </w:rPr>
            </w:pPr>
            <w:r>
              <w:rPr>
                <w:b/>
                <w:color w:val="57585B"/>
                <w:sz w:val="18"/>
                <w:lang w:bidi="es-ES"/>
              </w:rPr>
              <w:t>Respuesta</w:t>
            </w:r>
          </w:p>
        </w:tc>
        <w:tc>
          <w:tcPr>
            <w:tcW w:w="7825" w:type="dxa"/>
            <w:tcBorders>
              <w:right w:val="nil"/>
            </w:tcBorders>
            <w:vAlign w:val="center"/>
          </w:tcPr>
          <w:p w:rsidR="00F34B57" w:rsidRDefault="00F34B57" w:rsidP="00F34B57">
            <w:pPr>
              <w:pStyle w:val="TableParagraph"/>
              <w:spacing w:before="4"/>
              <w:ind w:left="113" w:right="113"/>
              <w:jc w:val="center"/>
              <w:rPr>
                <w:b/>
                <w:sz w:val="18"/>
              </w:rPr>
            </w:pPr>
            <w:r>
              <w:rPr>
                <w:b/>
                <w:color w:val="57585B"/>
                <w:sz w:val="18"/>
                <w:lang w:bidi="es-ES"/>
              </w:rPr>
              <w:t>Consideraciones comunes para aplicar los criterios con ejemplos ilustrativos</w:t>
            </w:r>
          </w:p>
        </w:tc>
      </w:tr>
      <w:tr w:rsidR="00A3536C" w:rsidTr="003D09F7">
        <w:trPr>
          <w:trHeight w:val="5304"/>
        </w:trPr>
        <w:tc>
          <w:tcPr>
            <w:tcW w:w="2115" w:type="dxa"/>
            <w:tcBorders>
              <w:left w:val="nil"/>
            </w:tcBorders>
            <w:shd w:val="clear" w:color="auto" w:fill="F1F2F2"/>
          </w:tcPr>
          <w:p w:rsidR="00A3536C" w:rsidRDefault="00A3536C" w:rsidP="00FC3700">
            <w:pPr>
              <w:pStyle w:val="TableParagraph"/>
              <w:spacing w:before="155" w:line="254" w:lineRule="auto"/>
              <w:ind w:left="170" w:right="113"/>
              <w:rPr>
                <w:sz w:val="18"/>
              </w:rPr>
            </w:pPr>
            <w:r>
              <w:rPr>
                <w:b/>
                <w:color w:val="913592"/>
                <w:sz w:val="18"/>
                <w:lang w:bidi="es-ES"/>
              </w:rPr>
              <w:t xml:space="preserve">Indicadores de productos </w:t>
            </w:r>
            <w:r>
              <w:rPr>
                <w:b/>
                <w:color w:val="913592"/>
                <w:sz w:val="18"/>
                <w:lang w:bidi="es-ES"/>
              </w:rPr>
              <w:br/>
            </w:r>
            <w:r>
              <w:rPr>
                <w:color w:val="58595B"/>
                <w:sz w:val="18"/>
                <w:lang w:bidi="es-ES"/>
              </w:rPr>
              <w:t>(Indicadores que muestran los resultados de las actividades)</w:t>
            </w:r>
          </w:p>
        </w:tc>
        <w:tc>
          <w:tcPr>
            <w:tcW w:w="6112" w:type="dxa"/>
            <w:tcBorders>
              <w:top w:val="single" w:sz="2" w:space="0" w:color="808080" w:themeColor="background1" w:themeShade="80"/>
            </w:tcBorders>
          </w:tcPr>
          <w:p w:rsidR="00A3536C" w:rsidRDefault="00A3536C" w:rsidP="00FC3700">
            <w:pPr>
              <w:pStyle w:val="TableParagraph"/>
              <w:spacing w:before="127" w:line="278" w:lineRule="auto"/>
              <w:ind w:left="168" w:right="704"/>
              <w:rPr>
                <w:b/>
                <w:sz w:val="18"/>
              </w:rPr>
            </w:pPr>
            <w:r>
              <w:rPr>
                <w:b/>
                <w:color w:val="913592"/>
                <w:sz w:val="18"/>
                <w:lang w:bidi="es-ES"/>
              </w:rPr>
              <w:t>¿Los indicadores ayudan a medir las consecuencias inmediatas y concretas de las medidas adoptadas y los recursos utilizados?</w:t>
            </w:r>
          </w:p>
        </w:tc>
        <w:tc>
          <w:tcPr>
            <w:tcW w:w="1842" w:type="dxa"/>
          </w:tcPr>
          <w:p w:rsidR="00A3536C" w:rsidRDefault="00A3536C" w:rsidP="00FC3700">
            <w:pPr>
              <w:pStyle w:val="TableParagraph"/>
              <w:spacing w:before="127"/>
              <w:ind w:left="113"/>
              <w:rPr>
                <w:sz w:val="18"/>
              </w:rPr>
            </w:pPr>
            <w:r>
              <w:rPr>
                <w:noProof/>
                <w:lang w:bidi="es-ES"/>
              </w:rPr>
              <w:drawing>
                <wp:inline distT="0" distB="0" distL="0" distR="0" wp14:anchorId="445F55BE" wp14:editId="1869246E">
                  <wp:extent cx="91160" cy="91160"/>
                  <wp:effectExtent l="0" t="0" r="0" b="0"/>
                  <wp:docPr id="5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A3536C" w:rsidRDefault="00A3536C" w:rsidP="00FC3700">
            <w:pPr>
              <w:pStyle w:val="TableParagraph"/>
              <w:spacing w:before="127"/>
              <w:ind w:left="113"/>
              <w:rPr>
                <w:color w:val="57585B"/>
                <w:spacing w:val="-2"/>
                <w:sz w:val="18"/>
                <w:lang w:bidi="es-ES"/>
              </w:rPr>
            </w:pPr>
            <w:r>
              <w:rPr>
                <w:noProof/>
              </w:rPr>
              <w:drawing>
                <wp:inline distT="0" distB="0" distL="0" distR="0" wp14:anchorId="14A7519A" wp14:editId="71F238EA">
                  <wp:extent cx="101600" cy="88900"/>
                  <wp:effectExtent l="0" t="0" r="0" b="0"/>
                  <wp:docPr id="52"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A3536C" w:rsidRDefault="00A3536C" w:rsidP="00FC3700">
            <w:pPr>
              <w:pStyle w:val="TableParagraph"/>
              <w:spacing w:before="118" w:line="376" w:lineRule="auto"/>
              <w:ind w:right="197"/>
              <w:rPr>
                <w:sz w:val="18"/>
              </w:rPr>
            </w:pPr>
            <w:r>
              <w:rPr>
                <w:noProof/>
                <w:color w:val="57585B"/>
                <w:sz w:val="18"/>
                <w:lang w:bidi="es-ES"/>
              </w:rPr>
              <w:drawing>
                <wp:inline distT="0" distB="0" distL="0" distR="0" wp14:anchorId="747E5D25" wp14:editId="2EC84343">
                  <wp:extent cx="91160" cy="91160"/>
                  <wp:effectExtent l="0" t="0" r="0" b="0"/>
                  <wp:docPr id="5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25" w:type="dxa"/>
            <w:tcBorders>
              <w:right w:val="nil"/>
            </w:tcBorders>
          </w:tcPr>
          <w:p w:rsidR="00A3536C" w:rsidRDefault="00A3536C" w:rsidP="00FC3700">
            <w:pPr>
              <w:pStyle w:val="TableParagraph"/>
              <w:spacing w:before="127" w:line="278" w:lineRule="auto"/>
              <w:rPr>
                <w:b/>
                <w:sz w:val="18"/>
              </w:rPr>
            </w:pPr>
            <w:r>
              <w:rPr>
                <w:b/>
                <w:color w:val="57585B"/>
                <w:sz w:val="18"/>
                <w:lang w:bidi="es-ES"/>
              </w:rPr>
              <w:t>En lo que respecta a la lógica y la coherencia de la teoría del cambio, puede que sea necesario “verificar” los indicadores de productos a fin de identificar si se corresponden adecuadamente con los indicadores de resultados de forma coherente y compatible.</w:t>
            </w:r>
          </w:p>
          <w:p w:rsidR="00A3536C" w:rsidRDefault="00A3536C" w:rsidP="00FC3700">
            <w:pPr>
              <w:pStyle w:val="TableParagraph"/>
              <w:spacing w:before="11"/>
              <w:ind w:left="0"/>
              <w:rPr>
                <w:rFonts w:ascii="Times New Roman"/>
                <w:sz w:val="19"/>
              </w:rPr>
            </w:pPr>
          </w:p>
          <w:p w:rsidR="00A3536C" w:rsidRDefault="00A3536C" w:rsidP="00FC3700">
            <w:pPr>
              <w:pStyle w:val="TableParagraph"/>
              <w:spacing w:line="273" w:lineRule="auto"/>
              <w:rPr>
                <w:sz w:val="18"/>
              </w:rPr>
            </w:pPr>
            <w:r>
              <w:rPr>
                <w:noProof/>
                <w:position w:val="-3"/>
                <w:lang w:bidi="es-ES"/>
              </w:rPr>
              <w:drawing>
                <wp:inline distT="0" distB="0" distL="0" distR="0" wp14:anchorId="53C92DB1" wp14:editId="67EABCA9">
                  <wp:extent cx="527977" cy="138279"/>
                  <wp:effectExtent l="0" t="0" r="0" b="0"/>
                  <wp:docPr id="5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7.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z w:val="20"/>
                <w:lang w:bidi="es-ES"/>
              </w:rPr>
              <w:t xml:space="preserve"> </w:t>
            </w:r>
            <w:r>
              <w:rPr>
                <w:color w:val="57585B"/>
                <w:sz w:val="18"/>
                <w:lang w:bidi="es-ES"/>
              </w:rPr>
              <w:t>Por ejemplo, en un intento de consolidar las estrategias, estas pueden incluir demasiados productos y actividades no relacionados entre sí.</w:t>
            </w:r>
          </w:p>
          <w:p w:rsidR="00A3536C" w:rsidRDefault="00A3536C" w:rsidP="00FC3700">
            <w:pPr>
              <w:pStyle w:val="TableParagraph"/>
              <w:spacing w:before="90" w:line="278" w:lineRule="auto"/>
              <w:rPr>
                <w:sz w:val="18"/>
              </w:rPr>
            </w:pPr>
            <w:r>
              <w:rPr>
                <w:color w:val="57585B"/>
                <w:sz w:val="18"/>
                <w:lang w:bidi="es-ES"/>
              </w:rPr>
              <w:t>La estrategia denominada "Mejora de las modalidades nacionales de formación previas a la docencia" incluye una actividad sobre la armonización de los planes de estudio nacionales en materia de EPI. Uno de los indicadores de actividad es "Número de planes de estudios utilizados por los proveedores de servicios preescolares no públicos armonizados con los planes de estudios públicos".</w:t>
            </w:r>
          </w:p>
          <w:p w:rsidR="00A3536C" w:rsidRDefault="00A3536C" w:rsidP="00FC3700">
            <w:pPr>
              <w:pStyle w:val="TableParagraph"/>
              <w:spacing w:before="84" w:line="278" w:lineRule="auto"/>
              <w:rPr>
                <w:sz w:val="18"/>
              </w:rPr>
            </w:pPr>
            <w:r>
              <w:rPr>
                <w:color w:val="57585B"/>
                <w:sz w:val="18"/>
                <w:lang w:bidi="es-ES"/>
              </w:rPr>
              <w:t>Aunque la formación sobre el uso de los planes de estudios se incluye en la formación del profesorado, esta actividad de armonización de los planes de estudio y el indicador correspondiente relativo a los planes de estudios utilizados en el empleo pueden ser más adecuados para cuantificar las consecuencias</w:t>
            </w:r>
          </w:p>
          <w:p w:rsidR="00A3536C" w:rsidRDefault="00A3536C" w:rsidP="00FC3700">
            <w:pPr>
              <w:pStyle w:val="TableParagraph"/>
              <w:rPr>
                <w:sz w:val="18"/>
              </w:rPr>
            </w:pPr>
            <w:r>
              <w:rPr>
                <w:color w:val="57585B"/>
                <w:sz w:val="18"/>
                <w:lang w:bidi="es-ES"/>
              </w:rPr>
              <w:t>concretas de una estrategia y la actividad correspondiente sobre el desarrollo y la aplicación de los planes de estudios.</w:t>
            </w:r>
          </w:p>
          <w:p w:rsidR="00A3536C" w:rsidRDefault="00A3536C" w:rsidP="00FC3700">
            <w:pPr>
              <w:pStyle w:val="TableParagraph"/>
              <w:spacing w:before="118" w:line="278" w:lineRule="auto"/>
              <w:rPr>
                <w:sz w:val="18"/>
              </w:rPr>
            </w:pPr>
            <w:r>
              <w:rPr>
                <w:color w:val="57585B"/>
                <w:sz w:val="18"/>
                <w:lang w:bidi="es-ES"/>
              </w:rPr>
              <w:t>Alternativamente, podría revisarse la propia estrategia para que fuera más amplia, como por ejemplo: "Mejora y armonización de las modalidades y los planes de estudios nacionales de formación docente previa al empleo y durante el servicio".</w:t>
            </w:r>
          </w:p>
        </w:tc>
      </w:tr>
      <w:tr w:rsidR="00A3536C" w:rsidTr="003D09F7">
        <w:trPr>
          <w:trHeight w:val="2390"/>
        </w:trPr>
        <w:tc>
          <w:tcPr>
            <w:tcW w:w="2115" w:type="dxa"/>
            <w:tcBorders>
              <w:left w:val="nil"/>
            </w:tcBorders>
            <w:shd w:val="clear" w:color="auto" w:fill="F1F2F2"/>
          </w:tcPr>
          <w:p w:rsidR="00A3536C" w:rsidRDefault="00A3536C" w:rsidP="00FC3700">
            <w:pPr>
              <w:pStyle w:val="TableParagraph"/>
              <w:spacing w:before="127" w:line="254" w:lineRule="auto"/>
              <w:ind w:left="170" w:right="113"/>
              <w:rPr>
                <w:b/>
                <w:sz w:val="18"/>
              </w:rPr>
            </w:pPr>
            <w:r>
              <w:rPr>
                <w:b/>
                <w:color w:val="913592"/>
                <w:sz w:val="18"/>
                <w:lang w:bidi="es-ES"/>
              </w:rPr>
              <w:t>Indicadores de actividades/insumos</w:t>
            </w:r>
          </w:p>
        </w:tc>
        <w:tc>
          <w:tcPr>
            <w:tcW w:w="6112" w:type="dxa"/>
          </w:tcPr>
          <w:p w:rsidR="00A3536C" w:rsidRDefault="00A3536C" w:rsidP="00FC3700">
            <w:pPr>
              <w:pStyle w:val="TableParagraph"/>
              <w:spacing w:before="127" w:line="278" w:lineRule="auto"/>
              <w:ind w:left="168" w:right="249"/>
              <w:rPr>
                <w:b/>
                <w:sz w:val="18"/>
              </w:rPr>
            </w:pPr>
            <w:r>
              <w:rPr>
                <w:b/>
                <w:color w:val="913592"/>
                <w:sz w:val="18"/>
                <w:lang w:bidi="es-ES"/>
              </w:rPr>
              <w:t>¿Los indicadores ayudan a medir los recursos financieros, administrativos y normativos aportados por el gobierno o por los donantes?</w:t>
            </w:r>
          </w:p>
        </w:tc>
        <w:tc>
          <w:tcPr>
            <w:tcW w:w="1842" w:type="dxa"/>
          </w:tcPr>
          <w:p w:rsidR="00A3536C" w:rsidRDefault="00A3536C" w:rsidP="00FC3700">
            <w:pPr>
              <w:pStyle w:val="TableParagraph"/>
              <w:spacing w:before="127"/>
              <w:ind w:left="113"/>
              <w:rPr>
                <w:sz w:val="18"/>
              </w:rPr>
            </w:pPr>
            <w:r>
              <w:rPr>
                <w:noProof/>
                <w:lang w:bidi="es-ES"/>
              </w:rPr>
              <w:drawing>
                <wp:inline distT="0" distB="0" distL="0" distR="0" wp14:anchorId="3AA462A1" wp14:editId="4F6886EA">
                  <wp:extent cx="91160" cy="91160"/>
                  <wp:effectExtent l="0" t="0" r="0" b="0"/>
                  <wp:docPr id="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91160" cy="91160"/>
                          </a:xfrm>
                          <a:prstGeom prst="rect">
                            <a:avLst/>
                          </a:prstGeom>
                        </pic:spPr>
                      </pic:pic>
                    </a:graphicData>
                  </a:graphic>
                </wp:inline>
              </w:drawing>
            </w:r>
            <w:r>
              <w:rPr>
                <w:spacing w:val="5"/>
                <w:sz w:val="20"/>
                <w:lang w:bidi="es-ES"/>
              </w:rPr>
              <w:t xml:space="preserve"> </w:t>
            </w:r>
            <w:r>
              <w:rPr>
                <w:color w:val="57585B"/>
                <w:spacing w:val="-6"/>
                <w:sz w:val="18"/>
                <w:lang w:bidi="es-ES"/>
              </w:rPr>
              <w:t>Sí</w:t>
            </w:r>
          </w:p>
          <w:p w:rsidR="00A3536C" w:rsidRDefault="00A3536C" w:rsidP="00FC3700">
            <w:pPr>
              <w:pStyle w:val="TableParagraph"/>
              <w:spacing w:before="127"/>
              <w:ind w:left="113"/>
              <w:rPr>
                <w:color w:val="57585B"/>
                <w:spacing w:val="-2"/>
                <w:sz w:val="18"/>
                <w:lang w:bidi="es-ES"/>
              </w:rPr>
            </w:pPr>
            <w:r>
              <w:rPr>
                <w:noProof/>
              </w:rPr>
              <w:drawing>
                <wp:inline distT="0" distB="0" distL="0" distR="0" wp14:anchorId="780CA355" wp14:editId="17E2FC67">
                  <wp:extent cx="101600" cy="88900"/>
                  <wp:effectExtent l="0" t="0" r="0" b="0"/>
                  <wp:docPr id="56"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600" cy="88900"/>
                          </a:xfrm>
                          <a:prstGeom prst="rect">
                            <a:avLst/>
                          </a:prstGeom>
                          <a:noFill/>
                          <a:ln>
                            <a:noFill/>
                          </a:ln>
                        </pic:spPr>
                      </pic:pic>
                    </a:graphicData>
                  </a:graphic>
                </wp:inline>
              </w:drawing>
            </w:r>
            <w:r>
              <w:rPr>
                <w:spacing w:val="5"/>
                <w:sz w:val="20"/>
                <w:lang w:bidi="es-ES"/>
              </w:rPr>
              <w:t xml:space="preserve"> </w:t>
            </w:r>
            <w:r>
              <w:rPr>
                <w:color w:val="57585B"/>
                <w:spacing w:val="-2"/>
                <w:sz w:val="18"/>
                <w:lang w:bidi="es-ES"/>
              </w:rPr>
              <w:t>En cierta manera</w:t>
            </w:r>
          </w:p>
          <w:p w:rsidR="00A3536C" w:rsidRDefault="00A3536C" w:rsidP="00FC3700">
            <w:pPr>
              <w:pStyle w:val="TableParagraph"/>
              <w:spacing w:before="118" w:line="376" w:lineRule="auto"/>
              <w:ind w:right="197"/>
              <w:rPr>
                <w:sz w:val="18"/>
              </w:rPr>
            </w:pPr>
            <w:r>
              <w:rPr>
                <w:noProof/>
                <w:color w:val="57585B"/>
                <w:sz w:val="18"/>
                <w:lang w:bidi="es-ES"/>
              </w:rPr>
              <w:drawing>
                <wp:inline distT="0" distB="0" distL="0" distR="0" wp14:anchorId="79F9AD18" wp14:editId="7A725BF7">
                  <wp:extent cx="91160" cy="91160"/>
                  <wp:effectExtent l="0" t="0" r="0" b="0"/>
                  <wp:docPr id="5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3" cstate="print"/>
                          <a:stretch>
                            <a:fillRect/>
                          </a:stretch>
                        </pic:blipFill>
                        <pic:spPr>
                          <a:xfrm>
                            <a:off x="0" y="0"/>
                            <a:ext cx="91160" cy="91160"/>
                          </a:xfrm>
                          <a:prstGeom prst="rect">
                            <a:avLst/>
                          </a:prstGeom>
                        </pic:spPr>
                      </pic:pic>
                    </a:graphicData>
                  </a:graphic>
                </wp:inline>
              </w:drawing>
            </w:r>
            <w:r>
              <w:rPr>
                <w:color w:val="57585B"/>
                <w:sz w:val="18"/>
                <w:lang w:bidi="es-ES"/>
              </w:rPr>
              <w:t xml:space="preserve"> No</w:t>
            </w:r>
          </w:p>
        </w:tc>
        <w:tc>
          <w:tcPr>
            <w:tcW w:w="7825" w:type="dxa"/>
            <w:tcBorders>
              <w:right w:val="nil"/>
            </w:tcBorders>
          </w:tcPr>
          <w:p w:rsidR="00A3536C" w:rsidRDefault="00A3536C" w:rsidP="00FC3700">
            <w:pPr>
              <w:pStyle w:val="TableParagraph"/>
              <w:spacing w:before="127"/>
              <w:rPr>
                <w:b/>
                <w:sz w:val="18"/>
              </w:rPr>
            </w:pPr>
            <w:r>
              <w:rPr>
                <w:b/>
                <w:color w:val="57585B"/>
                <w:sz w:val="18"/>
                <w:lang w:bidi="es-ES"/>
              </w:rPr>
              <w:t>Puede ser necesaria una "verificación" para garantizar que los indicadores de las actividades no se combinen con las metas.</w:t>
            </w:r>
          </w:p>
          <w:p w:rsidR="00A3536C" w:rsidRDefault="00A3536C" w:rsidP="00FC3700">
            <w:pPr>
              <w:pStyle w:val="TableParagraph"/>
              <w:spacing w:before="10"/>
              <w:ind w:left="0"/>
              <w:rPr>
                <w:rFonts w:ascii="Times New Roman"/>
              </w:rPr>
            </w:pPr>
          </w:p>
          <w:p w:rsidR="00A3536C" w:rsidRDefault="00A3536C" w:rsidP="00FC3700">
            <w:pPr>
              <w:pStyle w:val="TableParagraph"/>
              <w:spacing w:line="278" w:lineRule="auto"/>
              <w:rPr>
                <w:sz w:val="18"/>
              </w:rPr>
            </w:pPr>
            <w:r>
              <w:rPr>
                <w:noProof/>
                <w:position w:val="-3"/>
                <w:lang w:bidi="es-ES"/>
              </w:rPr>
              <w:drawing>
                <wp:inline distT="0" distB="0" distL="0" distR="0" wp14:anchorId="103F0274" wp14:editId="5C4DC905">
                  <wp:extent cx="527977" cy="138279"/>
                  <wp:effectExtent l="0" t="0" r="0" b="0"/>
                  <wp:docPr id="6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sz w:val="20"/>
                <w:lang w:bidi="es-ES"/>
              </w:rPr>
              <w:t xml:space="preserve"> </w:t>
            </w:r>
            <w:r>
              <w:rPr>
                <w:color w:val="57585B"/>
                <w:sz w:val="18"/>
                <w:lang w:bidi="es-ES"/>
              </w:rPr>
              <w:t>Por ejemplo, el indicador "Actividades de movilización comunitaria y labores de promoción realizadas por zona de captación preescolar trimestralmente para reforzar la demanda de educación preescolar" combina una actividad (movilización comunitaria y labores de promoción) con la meta (todas las zonas de captación preescolar). Si se perfecciona el indicador de actividad, el resultado podría ser "Número de zonas de captación preescolar que han llevado a cabo actividades de movilización comunitaria y labores de promoción".</w:t>
            </w:r>
          </w:p>
        </w:tc>
      </w:tr>
    </w:tbl>
    <w:p w:rsidR="004122EE" w:rsidRDefault="004122EE">
      <w:pPr>
        <w:pStyle w:val="Textoindependiente"/>
        <w:rPr>
          <w:rFonts w:ascii="Times New Roman"/>
          <w:sz w:val="12"/>
        </w:rPr>
      </w:pPr>
      <w:bookmarkStart w:id="2" w:name="_bookmark1"/>
      <w:bookmarkEnd w:id="2"/>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E24F3F" w:rsidRDefault="00E24F3F">
      <w:pPr>
        <w:pStyle w:val="Textoindependiente"/>
        <w:rPr>
          <w:rFonts w:ascii="Times New Roman"/>
          <w:sz w:val="12"/>
        </w:rPr>
      </w:pPr>
    </w:p>
    <w:tbl>
      <w:tblPr>
        <w:tblStyle w:val="TableNormal1"/>
        <w:tblW w:w="0" w:type="auto"/>
        <w:tblInd w:w="137"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2115"/>
        <w:gridCol w:w="6112"/>
        <w:gridCol w:w="1842"/>
        <w:gridCol w:w="7825"/>
      </w:tblGrid>
      <w:tr w:rsidR="00F34B57" w:rsidTr="00F34B57">
        <w:trPr>
          <w:trHeight w:val="615"/>
        </w:trPr>
        <w:tc>
          <w:tcPr>
            <w:tcW w:w="2115" w:type="dxa"/>
            <w:tcBorders>
              <w:left w:val="nil"/>
            </w:tcBorders>
            <w:shd w:val="clear" w:color="auto" w:fill="auto"/>
            <w:vAlign w:val="center"/>
          </w:tcPr>
          <w:p w:rsidR="00F34B57" w:rsidRDefault="00F34B57" w:rsidP="00F34B57">
            <w:pPr>
              <w:pStyle w:val="TableParagraph"/>
              <w:spacing w:before="4"/>
              <w:ind w:left="113" w:right="113"/>
              <w:jc w:val="center"/>
              <w:rPr>
                <w:b/>
                <w:sz w:val="10"/>
              </w:rPr>
            </w:pPr>
            <w:r>
              <w:rPr>
                <w:b/>
                <w:color w:val="57585B"/>
                <w:sz w:val="18"/>
                <w:lang w:bidi="es-ES"/>
              </w:rPr>
              <w:t>Tipo jerárquico del indicador</w:t>
            </w:r>
            <w:r>
              <w:rPr>
                <w:b/>
                <w:color w:val="57585B"/>
                <w:position w:val="6"/>
                <w:sz w:val="10"/>
                <w:lang w:bidi="es-ES"/>
              </w:rPr>
              <w:t>2</w:t>
            </w:r>
          </w:p>
        </w:tc>
        <w:tc>
          <w:tcPr>
            <w:tcW w:w="6112" w:type="dxa"/>
            <w:vAlign w:val="center"/>
          </w:tcPr>
          <w:p w:rsidR="00F34B57" w:rsidRDefault="00F34B57" w:rsidP="00F34B57">
            <w:pPr>
              <w:pStyle w:val="TableParagraph"/>
              <w:spacing w:before="4"/>
              <w:ind w:left="113" w:right="113"/>
              <w:jc w:val="center"/>
              <w:rPr>
                <w:sz w:val="18"/>
              </w:rPr>
            </w:pPr>
            <w:r>
              <w:rPr>
                <w:b/>
                <w:color w:val="57585B"/>
                <w:sz w:val="18"/>
                <w:lang w:bidi="es-ES"/>
              </w:rPr>
              <w:t xml:space="preserve">Criterios para definir los indicadores </w:t>
            </w:r>
            <w:r>
              <w:rPr>
                <w:color w:val="57585B"/>
                <w:sz w:val="18"/>
                <w:lang w:bidi="es-ES"/>
              </w:rPr>
              <w:t xml:space="preserve">(adaptados de las </w:t>
            </w:r>
            <w:hyperlink r:id="rId22">
              <w:r>
                <w:rPr>
                  <w:color w:val="57585B"/>
                  <w:sz w:val="18"/>
                  <w:u w:val="single" w:color="57585B"/>
                  <w:lang w:bidi="es-ES"/>
                </w:rPr>
                <w:t>páginas 16-17 del módulo 4 del CEMA</w:t>
              </w:r>
            </w:hyperlink>
            <w:r>
              <w:rPr>
                <w:color w:val="57585B"/>
                <w:sz w:val="18"/>
                <w:lang w:bidi="es-ES"/>
              </w:rPr>
              <w:t xml:space="preserve"> y </w:t>
            </w:r>
            <w:hyperlink r:id="rId23">
              <w:r>
                <w:rPr>
                  <w:color w:val="57585B"/>
                  <w:sz w:val="18"/>
                  <w:u w:val="single" w:color="57585B"/>
                  <w:lang w:bidi="es-ES"/>
                </w:rPr>
                <w:t>las páginas 14-16 del módulo 5 del CEMA</w:t>
              </w:r>
            </w:hyperlink>
            <w:r>
              <w:rPr>
                <w:color w:val="57585B"/>
                <w:sz w:val="18"/>
                <w:lang w:bidi="es-ES"/>
              </w:rPr>
              <w:t>)</w:t>
            </w:r>
          </w:p>
        </w:tc>
        <w:tc>
          <w:tcPr>
            <w:tcW w:w="1842" w:type="dxa"/>
            <w:vAlign w:val="center"/>
          </w:tcPr>
          <w:p w:rsidR="00F34B57" w:rsidRDefault="00F34B57" w:rsidP="00F34B57">
            <w:pPr>
              <w:pStyle w:val="TableParagraph"/>
              <w:spacing w:before="4"/>
              <w:ind w:left="113" w:right="113"/>
              <w:jc w:val="center"/>
              <w:rPr>
                <w:b/>
                <w:sz w:val="18"/>
              </w:rPr>
            </w:pPr>
            <w:r>
              <w:rPr>
                <w:b/>
                <w:color w:val="57585B"/>
                <w:sz w:val="18"/>
                <w:lang w:bidi="es-ES"/>
              </w:rPr>
              <w:t>Respuesta</w:t>
            </w:r>
          </w:p>
        </w:tc>
        <w:tc>
          <w:tcPr>
            <w:tcW w:w="7825" w:type="dxa"/>
            <w:tcBorders>
              <w:right w:val="nil"/>
            </w:tcBorders>
            <w:vAlign w:val="center"/>
          </w:tcPr>
          <w:p w:rsidR="00F34B57" w:rsidRDefault="00F34B57" w:rsidP="00F34B57">
            <w:pPr>
              <w:pStyle w:val="TableParagraph"/>
              <w:spacing w:before="4"/>
              <w:ind w:left="113" w:right="113"/>
              <w:jc w:val="center"/>
              <w:rPr>
                <w:b/>
                <w:sz w:val="18"/>
              </w:rPr>
            </w:pPr>
            <w:r>
              <w:rPr>
                <w:b/>
                <w:color w:val="57585B"/>
                <w:sz w:val="18"/>
                <w:lang w:bidi="es-ES"/>
              </w:rPr>
              <w:t>Consideraciones comunes para aplicar los criterios con ejemplos ilustrativos</w:t>
            </w:r>
          </w:p>
        </w:tc>
      </w:tr>
      <w:tr w:rsidR="00F34B57" w:rsidTr="00FC3700">
        <w:trPr>
          <w:trHeight w:val="4937"/>
        </w:trPr>
        <w:tc>
          <w:tcPr>
            <w:tcW w:w="2115" w:type="dxa"/>
            <w:tcBorders>
              <w:left w:val="nil"/>
            </w:tcBorders>
            <w:shd w:val="clear" w:color="auto" w:fill="F1F2F2"/>
          </w:tcPr>
          <w:p w:rsidR="00F34B57" w:rsidRDefault="00F34B57" w:rsidP="00F34B57">
            <w:pPr>
              <w:pStyle w:val="TableParagraph"/>
              <w:ind w:left="0"/>
              <w:rPr>
                <w:rFonts w:ascii="Times New Roman"/>
                <w:sz w:val="16"/>
              </w:rPr>
            </w:pPr>
          </w:p>
        </w:tc>
        <w:tc>
          <w:tcPr>
            <w:tcW w:w="6112" w:type="dxa"/>
          </w:tcPr>
          <w:p w:rsidR="00F34B57" w:rsidRDefault="00F34B57" w:rsidP="00F34B57">
            <w:pPr>
              <w:pStyle w:val="TableParagraph"/>
              <w:ind w:left="0"/>
              <w:rPr>
                <w:rFonts w:ascii="Times New Roman"/>
                <w:sz w:val="16"/>
              </w:rPr>
            </w:pPr>
          </w:p>
        </w:tc>
        <w:tc>
          <w:tcPr>
            <w:tcW w:w="1842" w:type="dxa"/>
          </w:tcPr>
          <w:p w:rsidR="00F34B57" w:rsidRDefault="00F34B57" w:rsidP="00F34B57">
            <w:pPr>
              <w:pStyle w:val="TableParagraph"/>
              <w:ind w:left="0"/>
              <w:rPr>
                <w:rFonts w:ascii="Times New Roman"/>
                <w:sz w:val="16"/>
              </w:rPr>
            </w:pPr>
          </w:p>
        </w:tc>
        <w:tc>
          <w:tcPr>
            <w:tcW w:w="7825" w:type="dxa"/>
            <w:tcBorders>
              <w:right w:val="nil"/>
            </w:tcBorders>
          </w:tcPr>
          <w:p w:rsidR="00F34B57" w:rsidRDefault="00F34B57" w:rsidP="00F34B57">
            <w:pPr>
              <w:pStyle w:val="TableParagraph"/>
              <w:spacing w:before="127"/>
              <w:rPr>
                <w:b/>
                <w:sz w:val="18"/>
              </w:rPr>
            </w:pPr>
            <w:r>
              <w:rPr>
                <w:b/>
                <w:color w:val="57585B"/>
                <w:sz w:val="18"/>
                <w:lang w:bidi="es-ES"/>
              </w:rPr>
              <w:t>Consideraciones adicionales para los indicadores de actividades:</w:t>
            </w:r>
          </w:p>
          <w:p w:rsidR="00F34B57" w:rsidRDefault="00F34B57" w:rsidP="00F34B57">
            <w:pPr>
              <w:pStyle w:val="TableParagraph"/>
              <w:numPr>
                <w:ilvl w:val="0"/>
                <w:numId w:val="2"/>
              </w:numPr>
              <w:tabs>
                <w:tab w:val="left" w:pos="527"/>
                <w:tab w:val="left" w:pos="528"/>
              </w:tabs>
              <w:spacing w:before="118" w:line="278" w:lineRule="auto"/>
              <w:ind w:right="262"/>
              <w:rPr>
                <w:sz w:val="18"/>
              </w:rPr>
            </w:pPr>
            <w:r>
              <w:rPr>
                <w:b/>
                <w:color w:val="57585B"/>
                <w:sz w:val="18"/>
                <w:lang w:bidi="es-ES"/>
              </w:rPr>
              <w:t xml:space="preserve">¿Cuentan con métodos de recopilación de datos preexistentes o no? </w:t>
            </w:r>
            <w:r>
              <w:rPr>
                <w:color w:val="57585B"/>
                <w:sz w:val="18"/>
                <w:lang w:bidi="es-ES"/>
              </w:rPr>
              <w:t>Con frecuencia carecen de dichos métodos. De ser así, es especialmente importante “verificar” los criterios anteriores relativos a la “viabilidad” y “con plazos”.</w:t>
            </w:r>
          </w:p>
          <w:p w:rsidR="00F34B57" w:rsidRDefault="00F34B57" w:rsidP="00F34B57">
            <w:pPr>
              <w:pStyle w:val="TableParagraph"/>
              <w:numPr>
                <w:ilvl w:val="0"/>
                <w:numId w:val="2"/>
              </w:numPr>
              <w:tabs>
                <w:tab w:val="left" w:pos="527"/>
                <w:tab w:val="left" w:pos="528"/>
              </w:tabs>
              <w:spacing w:before="85" w:line="278" w:lineRule="auto"/>
              <w:rPr>
                <w:sz w:val="18"/>
              </w:rPr>
            </w:pPr>
            <w:r>
              <w:rPr>
                <w:b/>
                <w:color w:val="57585B"/>
                <w:sz w:val="18"/>
                <w:lang w:bidi="es-ES"/>
              </w:rPr>
              <w:t xml:space="preserve">¿Existen múltiples fuentes de datos y mecanismos de coordinación para consolidar los datos entre las distintas fuentes de datos? </w:t>
            </w:r>
            <w:r>
              <w:rPr>
                <w:color w:val="57585B"/>
                <w:sz w:val="18"/>
                <w:lang w:bidi="es-ES"/>
              </w:rPr>
              <w:t>Estos indicadores pueden tener varias fuentes distintas o mecanismos o procesos de coordinación existentes limitados para consolidar los datos en todas las fuentes (por ejemplo, diferentes asociados de la sociedad civil y confesionales que prestan servicios en materia de EPI, además de los proveedores de servicios públicos en materia de EPI en diferentes distritos).</w:t>
            </w:r>
          </w:p>
          <w:p w:rsidR="00F34B57" w:rsidRDefault="00F34B57" w:rsidP="00F34B57">
            <w:pPr>
              <w:pStyle w:val="TableParagraph"/>
              <w:numPr>
                <w:ilvl w:val="0"/>
                <w:numId w:val="2"/>
              </w:numPr>
              <w:tabs>
                <w:tab w:val="left" w:pos="527"/>
                <w:tab w:val="left" w:pos="528"/>
              </w:tabs>
              <w:spacing w:before="84" w:line="278" w:lineRule="auto"/>
              <w:ind w:right="328"/>
              <w:rPr>
                <w:sz w:val="18"/>
              </w:rPr>
            </w:pPr>
            <w:r>
              <w:rPr>
                <w:b/>
                <w:color w:val="57585B"/>
                <w:sz w:val="18"/>
                <w:lang w:bidi="es-ES"/>
              </w:rPr>
              <w:t xml:space="preserve">¿Con qué frecuencia se consolidarán y comunicarán los datos y quién se encargará de hacerlo (instituciones individuales y de forma colectiva entre los asociados)? </w:t>
            </w:r>
            <w:r>
              <w:rPr>
                <w:color w:val="57585B"/>
                <w:sz w:val="18"/>
                <w:lang w:bidi="es-ES"/>
              </w:rPr>
              <w:t>Será preciso actualizar los indicadores de actividades con mayor regularidad que los resultados de nivel superior, ya que se utilizarán para un hacer seguimiento más frecuente.</w:t>
            </w:r>
          </w:p>
          <w:p w:rsidR="00F34B57" w:rsidRDefault="00F34B57" w:rsidP="00F34B57">
            <w:pPr>
              <w:pStyle w:val="TableParagraph"/>
              <w:spacing w:before="85" w:line="278" w:lineRule="auto"/>
              <w:ind w:right="488"/>
              <w:rPr>
                <w:sz w:val="18"/>
              </w:rPr>
            </w:pPr>
            <w:r>
              <w:rPr>
                <w:color w:val="8A8A8C"/>
                <w:sz w:val="18"/>
                <w:lang w:bidi="es-ES"/>
              </w:rPr>
              <w:t>Nota: En función del contexto del país, los indicadores de actividades pueden desarrollarse durante la fase de planificación operacional.</w:t>
            </w:r>
          </w:p>
        </w:tc>
      </w:tr>
    </w:tbl>
    <w:p w:rsidR="004122EE" w:rsidRDefault="004122EE">
      <w:pPr>
        <w:pStyle w:val="Textoindependiente"/>
        <w:rPr>
          <w:rFonts w:ascii="Times New Roman"/>
          <w:sz w:val="12"/>
        </w:rPr>
      </w:pPr>
    </w:p>
    <w:p w:rsidR="00F34B57" w:rsidRDefault="00F34B57">
      <w:pPr>
        <w:pStyle w:val="Textoindependiente"/>
        <w:rPr>
          <w:rFonts w:ascii="Times New Roman"/>
          <w:sz w:val="12"/>
        </w:rPr>
      </w:pPr>
    </w:p>
    <w:p w:rsidR="00F34B57" w:rsidRDefault="00F34B57">
      <w:pPr>
        <w:pStyle w:val="Textoindependiente"/>
        <w:rPr>
          <w:rFonts w:ascii="Times New Roman"/>
          <w:sz w:val="12"/>
        </w:rPr>
      </w:pPr>
    </w:p>
    <w:p w:rsidR="00C3075C" w:rsidRDefault="0081041E">
      <w:pPr>
        <w:pStyle w:val="Prrafodelista"/>
        <w:numPr>
          <w:ilvl w:val="0"/>
          <w:numId w:val="1"/>
        </w:numPr>
        <w:tabs>
          <w:tab w:val="left" w:pos="448"/>
          <w:tab w:val="left" w:pos="449"/>
        </w:tabs>
        <w:spacing w:before="89"/>
        <w:rPr>
          <w:sz w:val="12"/>
        </w:rPr>
      </w:pPr>
      <w:r>
        <w:rPr>
          <w:color w:val="6D6E71"/>
          <w:sz w:val="12"/>
          <w:lang w:bidi="es-ES"/>
        </w:rPr>
        <w:t xml:space="preserve">Estos son los manuales de los módulos del curso en línea masivo y abierto (CEMA) </w:t>
      </w:r>
      <w:r>
        <w:rPr>
          <w:i/>
          <w:color w:val="6D6E71"/>
          <w:sz w:val="12"/>
          <w:u w:val="single" w:color="58595B"/>
          <w:lang w:bidi="es-ES"/>
        </w:rPr>
        <w:t>Incorporar la educación en la primera infancia en la planificación del sector educativo</w:t>
      </w:r>
      <w:r>
        <w:rPr>
          <w:color w:val="6D6E71"/>
          <w:sz w:val="12"/>
          <w:lang w:bidi="es-ES"/>
        </w:rPr>
        <w:t>.</w:t>
      </w:r>
    </w:p>
    <w:p w:rsidR="00C3075C" w:rsidRDefault="0081041E">
      <w:pPr>
        <w:pStyle w:val="Prrafodelista"/>
        <w:numPr>
          <w:ilvl w:val="0"/>
          <w:numId w:val="1"/>
        </w:numPr>
        <w:tabs>
          <w:tab w:val="left" w:pos="450"/>
          <w:tab w:val="left" w:pos="451"/>
        </w:tabs>
        <w:spacing w:before="62"/>
        <w:ind w:left="450" w:hanging="317"/>
        <w:rPr>
          <w:sz w:val="12"/>
        </w:rPr>
      </w:pPr>
      <w:r>
        <w:rPr>
          <w:color w:val="6D6E71"/>
          <w:sz w:val="12"/>
          <w:lang w:bidi="es-ES"/>
        </w:rPr>
        <w:t>Para obtener más información y ejemplos sobre los indicadores en materia de EPI según el tipo jerárquico, consulte el</w:t>
      </w:r>
      <w:hyperlink r:id="rId24">
        <w:r>
          <w:rPr>
            <w:color w:val="58595B"/>
            <w:sz w:val="12"/>
            <w:lang w:bidi="es-ES"/>
          </w:rPr>
          <w:t xml:space="preserve"> </w:t>
        </w:r>
        <w:r>
          <w:rPr>
            <w:color w:val="58595B"/>
            <w:sz w:val="12"/>
            <w:u w:val="single" w:color="58595B"/>
            <w:lang w:bidi="es-ES"/>
          </w:rPr>
          <w:t>repaso sobre los indicadores en materia de EPI</w:t>
        </w:r>
      </w:hyperlink>
      <w:r>
        <w:rPr>
          <w:color w:val="6D6E71"/>
          <w:sz w:val="12"/>
          <w:lang w:bidi="es-ES"/>
        </w:rPr>
        <w:t>.</w:t>
      </w:r>
    </w:p>
    <w:p w:rsidR="00C3075C" w:rsidRDefault="00C3075C">
      <w:pPr>
        <w:rPr>
          <w:sz w:val="12"/>
        </w:rPr>
      </w:pPr>
    </w:p>
    <w:p w:rsidR="00064DD1" w:rsidRDefault="00064DD1">
      <w:pPr>
        <w:rPr>
          <w:sz w:val="12"/>
        </w:rPr>
      </w:pPr>
    </w:p>
    <w:p w:rsidR="00064DD1" w:rsidRDefault="00064DD1">
      <w:pPr>
        <w:rPr>
          <w:sz w:val="12"/>
        </w:rPr>
      </w:pPr>
    </w:p>
    <w:p w:rsidR="00064DD1" w:rsidRDefault="00064DD1">
      <w:pPr>
        <w:rPr>
          <w:sz w:val="12"/>
        </w:rPr>
        <w:sectPr w:rsidR="00064DD1">
          <w:headerReference w:type="default" r:id="rId25"/>
          <w:pgSz w:w="20160" w:h="12240" w:orient="landscape"/>
          <w:pgMar w:top="880" w:right="1020" w:bottom="280" w:left="1000" w:header="571" w:footer="0" w:gutter="0"/>
          <w:cols w:space="720"/>
        </w:sectPr>
      </w:pPr>
    </w:p>
    <w:p w:rsidR="00C3075C" w:rsidRDefault="00B151B2">
      <w:pPr>
        <w:spacing w:before="70"/>
        <w:ind w:right="107"/>
        <w:jc w:val="right"/>
        <w:rPr>
          <w:sz w:val="16"/>
        </w:rPr>
      </w:pPr>
      <w:r>
        <w:rPr>
          <w:color w:val="808285"/>
          <w:sz w:val="16"/>
          <w:lang w:bidi="es-ES"/>
        </w:rPr>
        <w:lastRenderedPageBreak/>
        <w:t>6</w:t>
      </w:r>
    </w:p>
    <w:p w:rsidR="00C3075C" w:rsidRPr="002B5088" w:rsidRDefault="0081041E" w:rsidP="002B5088">
      <w:pPr>
        <w:pStyle w:val="Ttulo1"/>
        <w:spacing w:before="131"/>
      </w:pPr>
      <w:r>
        <w:rPr>
          <w:color w:val="913592"/>
          <w:lang w:bidi="es-ES"/>
        </w:rPr>
        <w:t xml:space="preserve">Lista de verificación y ejemplo: Aplicar las recomendaciones para establecer las metas en materia </w:t>
      </w:r>
      <w:r w:rsidR="00697FB0">
        <w:rPr>
          <w:color w:val="913592"/>
          <w:lang w:bidi="es-ES"/>
        </w:rPr>
        <w:br/>
      </w:r>
      <w:r>
        <w:rPr>
          <w:color w:val="913592"/>
          <w:lang w:bidi="es-ES"/>
        </w:rPr>
        <w:t>de EPI</w:t>
      </w:r>
    </w:p>
    <w:p w:rsidR="002B5088" w:rsidRDefault="002B5088">
      <w:pPr>
        <w:pStyle w:val="Textoindependiente"/>
        <w:spacing w:before="1"/>
        <w:ind w:left="113"/>
        <w:rPr>
          <w:color w:val="58595B"/>
          <w:lang w:bidi="es-ES"/>
        </w:rPr>
      </w:pPr>
    </w:p>
    <w:p w:rsidR="00C3075C" w:rsidRDefault="0081041E">
      <w:pPr>
        <w:pStyle w:val="Textoindependiente"/>
        <w:spacing w:before="1"/>
        <w:ind w:left="113"/>
      </w:pPr>
      <w:r>
        <w:rPr>
          <w:color w:val="58595B"/>
          <w:lang w:bidi="es-ES"/>
        </w:rPr>
        <w:t>El Grupo de Trabajo Técnico sobre EPI puede utilizar las consideraciones de la lista de verificación para establecer, revisar y validar las metas.</w:t>
      </w:r>
    </w:p>
    <w:p w:rsidR="00C3075C" w:rsidRDefault="00C3075C">
      <w:pPr>
        <w:pStyle w:val="Textoindependiente"/>
        <w:spacing w:before="6" w:after="1"/>
        <w:rPr>
          <w:sz w:val="27"/>
        </w:rPr>
      </w:pPr>
    </w:p>
    <w:tbl>
      <w:tblPr>
        <w:tblStyle w:val="TableNormal1"/>
        <w:tblW w:w="0" w:type="auto"/>
        <w:tblInd w:w="12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575"/>
        <w:gridCol w:w="12991"/>
      </w:tblGrid>
      <w:tr w:rsidR="00C3075C">
        <w:trPr>
          <w:trHeight w:val="372"/>
        </w:trPr>
        <w:tc>
          <w:tcPr>
            <w:tcW w:w="13566" w:type="dxa"/>
            <w:gridSpan w:val="2"/>
          </w:tcPr>
          <w:p w:rsidR="00C3075C" w:rsidRDefault="0081041E" w:rsidP="008E0DBD">
            <w:pPr>
              <w:pStyle w:val="TableParagraph"/>
              <w:spacing w:before="71"/>
              <w:ind w:left="0"/>
              <w:jc w:val="center"/>
              <w:rPr>
                <w:b/>
                <w:sz w:val="20"/>
              </w:rPr>
            </w:pPr>
            <w:r>
              <w:rPr>
                <w:b/>
                <w:color w:val="58595B"/>
                <w:sz w:val="20"/>
                <w:lang w:bidi="es-ES"/>
              </w:rPr>
              <w:t>Lista de verificación de las consideraciones para establecer las metas</w:t>
            </w:r>
          </w:p>
        </w:tc>
      </w:tr>
      <w:tr w:rsidR="00C3075C" w:rsidTr="006D2551">
        <w:trPr>
          <w:trHeight w:val="636"/>
        </w:trPr>
        <w:tc>
          <w:tcPr>
            <w:tcW w:w="575" w:type="dxa"/>
            <w:shd w:val="clear" w:color="auto" w:fill="F1F2F2"/>
          </w:tcPr>
          <w:p w:rsidR="00C3075C" w:rsidRDefault="00C3075C" w:rsidP="007B2323">
            <w:pPr>
              <w:pStyle w:val="TableParagraph"/>
              <w:ind w:left="0"/>
              <w:rPr>
                <w:sz w:val="19"/>
              </w:rPr>
            </w:pPr>
          </w:p>
          <w:p w:rsidR="00C3075C" w:rsidRDefault="0081041E" w:rsidP="007B2323">
            <w:pPr>
              <w:pStyle w:val="TableParagraph"/>
              <w:ind w:left="139"/>
              <w:rPr>
                <w:sz w:val="20"/>
              </w:rPr>
            </w:pPr>
            <w:r>
              <w:rPr>
                <w:noProof/>
                <w:sz w:val="20"/>
                <w:lang w:bidi="es-ES"/>
              </w:rPr>
              <w:drawing>
                <wp:inline distT="0" distB="0" distL="0" distR="0" wp14:anchorId="44289429" wp14:editId="63C8BA57">
                  <wp:extent cx="176199" cy="176212"/>
                  <wp:effectExtent l="0" t="0" r="0" b="0"/>
                  <wp:docPr id="6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9.png"/>
                          <pic:cNvPicPr/>
                        </pic:nvPicPr>
                        <pic:blipFill>
                          <a:blip r:embed="rId26" cstate="print"/>
                          <a:stretch>
                            <a:fillRect/>
                          </a:stretch>
                        </pic:blipFill>
                        <pic:spPr>
                          <a:xfrm>
                            <a:off x="0" y="0"/>
                            <a:ext cx="176199" cy="176212"/>
                          </a:xfrm>
                          <a:prstGeom prst="rect">
                            <a:avLst/>
                          </a:prstGeom>
                        </pic:spPr>
                      </pic:pic>
                    </a:graphicData>
                  </a:graphic>
                </wp:inline>
              </w:drawing>
            </w:r>
          </w:p>
        </w:tc>
        <w:tc>
          <w:tcPr>
            <w:tcW w:w="12991" w:type="dxa"/>
            <w:shd w:val="clear" w:color="auto" w:fill="F1F2F2"/>
            <w:vAlign w:val="center"/>
          </w:tcPr>
          <w:p w:rsidR="00C3075C" w:rsidRDefault="0081041E" w:rsidP="00855371">
            <w:pPr>
              <w:pStyle w:val="TableParagraph"/>
              <w:ind w:left="113"/>
              <w:rPr>
                <w:b/>
                <w:sz w:val="20"/>
              </w:rPr>
            </w:pPr>
            <w:r>
              <w:rPr>
                <w:b/>
                <w:color w:val="58595B"/>
                <w:sz w:val="20"/>
                <w:lang w:bidi="es-ES"/>
              </w:rPr>
              <w:t>1. Las metas en materia de EPI se corresponden con los indicadores SMART (todas las metas)</w:t>
            </w:r>
          </w:p>
        </w:tc>
      </w:tr>
      <w:tr w:rsidR="00C3075C" w:rsidTr="006D2551">
        <w:trPr>
          <w:trHeight w:val="636"/>
        </w:trPr>
        <w:tc>
          <w:tcPr>
            <w:tcW w:w="575" w:type="dxa"/>
            <w:shd w:val="clear" w:color="auto" w:fill="F1F2F2"/>
          </w:tcPr>
          <w:p w:rsidR="00C3075C" w:rsidRDefault="00C3075C" w:rsidP="007B2323">
            <w:pPr>
              <w:pStyle w:val="TableParagraph"/>
              <w:spacing w:before="7"/>
              <w:ind w:left="0"/>
              <w:rPr>
                <w:sz w:val="18"/>
              </w:rPr>
            </w:pPr>
          </w:p>
          <w:p w:rsidR="00C3075C" w:rsidRDefault="0081041E" w:rsidP="007B2323">
            <w:pPr>
              <w:pStyle w:val="TableParagraph"/>
              <w:ind w:left="139"/>
              <w:rPr>
                <w:sz w:val="20"/>
              </w:rPr>
            </w:pPr>
            <w:r>
              <w:rPr>
                <w:noProof/>
                <w:sz w:val="20"/>
                <w:lang w:bidi="es-ES"/>
              </w:rPr>
              <w:drawing>
                <wp:inline distT="0" distB="0" distL="0" distR="0" wp14:anchorId="26A18675" wp14:editId="1DAFEABB">
                  <wp:extent cx="176199" cy="176212"/>
                  <wp:effectExtent l="0" t="0" r="0" b="0"/>
                  <wp:docPr id="7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9.png"/>
                          <pic:cNvPicPr/>
                        </pic:nvPicPr>
                        <pic:blipFill>
                          <a:blip r:embed="rId26" cstate="print"/>
                          <a:stretch>
                            <a:fillRect/>
                          </a:stretch>
                        </pic:blipFill>
                        <pic:spPr>
                          <a:xfrm>
                            <a:off x="0" y="0"/>
                            <a:ext cx="176199" cy="176212"/>
                          </a:xfrm>
                          <a:prstGeom prst="rect">
                            <a:avLst/>
                          </a:prstGeom>
                        </pic:spPr>
                      </pic:pic>
                    </a:graphicData>
                  </a:graphic>
                </wp:inline>
              </w:drawing>
            </w:r>
          </w:p>
        </w:tc>
        <w:tc>
          <w:tcPr>
            <w:tcW w:w="12991" w:type="dxa"/>
            <w:shd w:val="clear" w:color="auto" w:fill="F1F2F2"/>
            <w:vAlign w:val="center"/>
          </w:tcPr>
          <w:p w:rsidR="00C3075C" w:rsidRDefault="0081041E" w:rsidP="00855371">
            <w:pPr>
              <w:pStyle w:val="TableParagraph"/>
              <w:ind w:left="113"/>
              <w:rPr>
                <w:b/>
                <w:sz w:val="20"/>
              </w:rPr>
            </w:pPr>
            <w:r>
              <w:rPr>
                <w:b/>
                <w:color w:val="58595B"/>
                <w:sz w:val="20"/>
                <w:lang w:bidi="es-ES"/>
              </w:rPr>
              <w:t>2. Se ha llevado a cabo un análisis de las tendencias para evaluar la viabilidad de las metas según los indicadores propuestos (solo las metas de las prioridades políticas y de las estrategias)</w:t>
            </w:r>
          </w:p>
        </w:tc>
      </w:tr>
      <w:tr w:rsidR="00C3075C" w:rsidTr="006D2551">
        <w:trPr>
          <w:trHeight w:val="636"/>
        </w:trPr>
        <w:tc>
          <w:tcPr>
            <w:tcW w:w="575" w:type="dxa"/>
            <w:shd w:val="clear" w:color="auto" w:fill="F1F2F2"/>
          </w:tcPr>
          <w:p w:rsidR="00C3075C" w:rsidRDefault="00C3075C" w:rsidP="007B2323">
            <w:pPr>
              <w:pStyle w:val="TableParagraph"/>
              <w:spacing w:before="3"/>
              <w:ind w:left="0"/>
              <w:rPr>
                <w:sz w:val="15"/>
              </w:rPr>
            </w:pPr>
          </w:p>
          <w:p w:rsidR="00C3075C" w:rsidRDefault="0081041E" w:rsidP="007B2323">
            <w:pPr>
              <w:pStyle w:val="TableParagraph"/>
              <w:ind w:left="139"/>
              <w:rPr>
                <w:sz w:val="20"/>
              </w:rPr>
            </w:pPr>
            <w:r>
              <w:rPr>
                <w:noProof/>
                <w:sz w:val="20"/>
                <w:lang w:bidi="es-ES"/>
              </w:rPr>
              <w:drawing>
                <wp:inline distT="0" distB="0" distL="0" distR="0" wp14:anchorId="00CCD291" wp14:editId="4CB6B4DB">
                  <wp:extent cx="177342" cy="177355"/>
                  <wp:effectExtent l="0" t="0" r="0" b="0"/>
                  <wp:docPr id="7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0.png"/>
                          <pic:cNvPicPr/>
                        </pic:nvPicPr>
                        <pic:blipFill>
                          <a:blip r:embed="rId27" cstate="print"/>
                          <a:stretch>
                            <a:fillRect/>
                          </a:stretch>
                        </pic:blipFill>
                        <pic:spPr>
                          <a:xfrm>
                            <a:off x="0" y="0"/>
                            <a:ext cx="177342" cy="177355"/>
                          </a:xfrm>
                          <a:prstGeom prst="rect">
                            <a:avLst/>
                          </a:prstGeom>
                        </pic:spPr>
                      </pic:pic>
                    </a:graphicData>
                  </a:graphic>
                </wp:inline>
              </w:drawing>
            </w:r>
          </w:p>
        </w:tc>
        <w:tc>
          <w:tcPr>
            <w:tcW w:w="12991" w:type="dxa"/>
            <w:shd w:val="clear" w:color="auto" w:fill="F1F2F2"/>
            <w:vAlign w:val="center"/>
          </w:tcPr>
          <w:p w:rsidR="00C3075C" w:rsidRDefault="0081041E" w:rsidP="00855371">
            <w:pPr>
              <w:pStyle w:val="TableParagraph"/>
              <w:ind w:left="113"/>
              <w:rPr>
                <w:b/>
                <w:sz w:val="20"/>
              </w:rPr>
            </w:pPr>
            <w:r>
              <w:rPr>
                <w:b/>
                <w:color w:val="58595B"/>
                <w:sz w:val="20"/>
                <w:lang w:bidi="es-ES"/>
              </w:rPr>
              <w:t>3. Las metas en materia de EPI son insumos en el modelo de simulación y se perfeccionan mediante un proceso iterativo empleando las pruebas de los</w:t>
            </w:r>
            <w:r w:rsidR="00855371">
              <w:rPr>
                <w:b/>
                <w:sz w:val="20"/>
              </w:rPr>
              <w:t xml:space="preserve"> </w:t>
            </w:r>
            <w:r>
              <w:rPr>
                <w:b/>
                <w:color w:val="58595B"/>
                <w:sz w:val="20"/>
                <w:lang w:bidi="es-ES"/>
              </w:rPr>
              <w:t>modelos de simulación (todas las metas)</w:t>
            </w:r>
          </w:p>
        </w:tc>
      </w:tr>
      <w:tr w:rsidR="00C3075C" w:rsidTr="006D2551">
        <w:trPr>
          <w:trHeight w:val="636"/>
        </w:trPr>
        <w:tc>
          <w:tcPr>
            <w:tcW w:w="575" w:type="dxa"/>
            <w:shd w:val="clear" w:color="auto" w:fill="F1F2F2"/>
          </w:tcPr>
          <w:p w:rsidR="00C3075C" w:rsidRDefault="00C3075C" w:rsidP="007B2323">
            <w:pPr>
              <w:pStyle w:val="TableParagraph"/>
              <w:spacing w:before="6"/>
              <w:ind w:left="0"/>
              <w:rPr>
                <w:sz w:val="14"/>
              </w:rPr>
            </w:pPr>
          </w:p>
          <w:p w:rsidR="00C3075C" w:rsidRDefault="0081041E" w:rsidP="007B2323">
            <w:pPr>
              <w:pStyle w:val="TableParagraph"/>
              <w:ind w:left="139"/>
              <w:rPr>
                <w:sz w:val="20"/>
              </w:rPr>
            </w:pPr>
            <w:r>
              <w:rPr>
                <w:noProof/>
                <w:sz w:val="20"/>
                <w:lang w:bidi="es-ES"/>
              </w:rPr>
              <w:drawing>
                <wp:inline distT="0" distB="0" distL="0" distR="0" wp14:anchorId="18450789" wp14:editId="2B3EC6C5">
                  <wp:extent cx="177342" cy="177355"/>
                  <wp:effectExtent l="0" t="0" r="0" b="0"/>
                  <wp:docPr id="7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0.png"/>
                          <pic:cNvPicPr/>
                        </pic:nvPicPr>
                        <pic:blipFill>
                          <a:blip r:embed="rId27" cstate="print"/>
                          <a:stretch>
                            <a:fillRect/>
                          </a:stretch>
                        </pic:blipFill>
                        <pic:spPr>
                          <a:xfrm>
                            <a:off x="0" y="0"/>
                            <a:ext cx="177342" cy="177355"/>
                          </a:xfrm>
                          <a:prstGeom prst="rect">
                            <a:avLst/>
                          </a:prstGeom>
                        </pic:spPr>
                      </pic:pic>
                    </a:graphicData>
                  </a:graphic>
                </wp:inline>
              </w:drawing>
            </w:r>
          </w:p>
        </w:tc>
        <w:tc>
          <w:tcPr>
            <w:tcW w:w="12991" w:type="dxa"/>
            <w:shd w:val="clear" w:color="auto" w:fill="F1F2F2"/>
            <w:vAlign w:val="center"/>
          </w:tcPr>
          <w:p w:rsidR="00C3075C" w:rsidRDefault="0081041E" w:rsidP="00855371">
            <w:pPr>
              <w:pStyle w:val="TableParagraph"/>
              <w:ind w:left="113"/>
              <w:rPr>
                <w:b/>
                <w:sz w:val="20"/>
              </w:rPr>
            </w:pPr>
            <w:r>
              <w:rPr>
                <w:b/>
                <w:color w:val="58595B"/>
                <w:sz w:val="20"/>
                <w:lang w:bidi="es-ES"/>
              </w:rPr>
              <w:t>4. Los parámetros internacionales se utilizan para validar la viabilidad de las metas en materia de EPI (solo las metas de las prioridades normativas y de la estrategia)</w:t>
            </w:r>
          </w:p>
        </w:tc>
      </w:tr>
    </w:tbl>
    <w:p w:rsidR="00C3075C" w:rsidRDefault="007C16AF">
      <w:pPr>
        <w:pStyle w:val="Textoindependiente"/>
        <w:rPr>
          <w:sz w:val="22"/>
        </w:rPr>
      </w:pPr>
      <w:r>
        <w:rPr>
          <w:noProof/>
          <w:sz w:val="22"/>
        </w:rPr>
        <mc:AlternateContent>
          <mc:Choice Requires="wps">
            <w:drawing>
              <wp:anchor distT="0" distB="0" distL="114300" distR="114300" simplePos="0" relativeHeight="251659264" behindDoc="0" locked="0" layoutInCell="1" allowOverlap="1" wp14:anchorId="74FA769C" wp14:editId="3EA69C5D">
                <wp:simplePos x="0" y="0"/>
                <wp:positionH relativeFrom="column">
                  <wp:posOffset>70273</wp:posOffset>
                </wp:positionH>
                <wp:positionV relativeFrom="paragraph">
                  <wp:posOffset>174413</wp:posOffset>
                </wp:positionV>
                <wp:extent cx="8574374" cy="3765974"/>
                <wp:effectExtent l="0" t="0" r="0" b="6350"/>
                <wp:wrapNone/>
                <wp:docPr id="26" name="Cuadro de texto 26"/>
                <wp:cNvGraphicFramePr/>
                <a:graphic xmlns:a="http://schemas.openxmlformats.org/drawingml/2006/main">
                  <a:graphicData uri="http://schemas.microsoft.com/office/word/2010/wordprocessingShape">
                    <wps:wsp>
                      <wps:cNvSpPr txBox="1"/>
                      <wps:spPr>
                        <a:xfrm>
                          <a:off x="0" y="0"/>
                          <a:ext cx="8574374" cy="3765974"/>
                        </a:xfrm>
                        <a:prstGeom prst="rect">
                          <a:avLst/>
                        </a:prstGeom>
                        <a:solidFill>
                          <a:schemeClr val="bg1">
                            <a:lumMod val="95000"/>
                          </a:schemeClr>
                        </a:solidFill>
                        <a:ln w="6350">
                          <a:noFill/>
                        </a:ln>
                      </wps:spPr>
                      <wps:txbx>
                        <w:txbxContent>
                          <w:p w:rsidR="007C16AF" w:rsidRDefault="007C16AF" w:rsidP="007C16AF">
                            <w:pPr>
                              <w:pStyle w:val="Textoindependiente"/>
                              <w:spacing w:before="166"/>
                              <w:ind w:left="142"/>
                            </w:pPr>
                            <w:r>
                              <w:rPr>
                                <w:noProof/>
                                <w:position w:val="-3"/>
                                <w:lang w:bidi="es-ES"/>
                              </w:rPr>
                              <w:drawing>
                                <wp:inline distT="0" distB="0" distL="0" distR="0" wp14:anchorId="5112D312" wp14:editId="5A38461C">
                                  <wp:extent cx="527977" cy="138279"/>
                                  <wp:effectExtent l="0" t="0" r="0" b="0"/>
                                  <wp:docPr id="2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lang w:bidi="es-ES"/>
                              </w:rPr>
                              <w:t xml:space="preserve"> </w:t>
                            </w:r>
                            <w:r>
                              <w:rPr>
                                <w:color w:val="58595B"/>
                                <w:lang w:bidi="es-ES"/>
                              </w:rPr>
                              <w:t>El siguiente ejemplo sobre Santo Tomé y Príncipe exhibe cómo puede utilizarse la lista de verificación.</w:t>
                            </w:r>
                          </w:p>
                          <w:p w:rsidR="007C16AF" w:rsidRDefault="007C16AF" w:rsidP="007C16AF">
                            <w:pPr>
                              <w:pStyle w:val="Textoindependiente"/>
                              <w:spacing w:before="7"/>
                              <w:rPr>
                                <w:sz w:val="27"/>
                              </w:rPr>
                            </w:pPr>
                          </w:p>
                          <w:tbl>
                            <w:tblPr>
                              <w:tblStyle w:val="TableNormal1"/>
                              <w:tblW w:w="0" w:type="auto"/>
                              <w:tblInd w:w="11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5386"/>
                              <w:gridCol w:w="2803"/>
                              <w:gridCol w:w="2352"/>
                              <w:gridCol w:w="2352"/>
                            </w:tblGrid>
                            <w:tr w:rsidR="007C16AF" w:rsidTr="00BA4F8B">
                              <w:trPr>
                                <w:trHeight w:val="139"/>
                              </w:trPr>
                              <w:tc>
                                <w:tcPr>
                                  <w:tcW w:w="5386" w:type="dxa"/>
                                  <w:tcBorders>
                                    <w:left w:val="nil"/>
                                  </w:tcBorders>
                                  <w:shd w:val="clear" w:color="auto" w:fill="F9F4F9"/>
                                </w:tcPr>
                                <w:p w:rsidR="007C16AF" w:rsidRDefault="007C16AF" w:rsidP="007C16AF">
                                  <w:pPr>
                                    <w:pStyle w:val="TableParagraph"/>
                                    <w:spacing w:before="30"/>
                                    <w:ind w:left="0"/>
                                    <w:jc w:val="center"/>
                                    <w:rPr>
                                      <w:b/>
                                      <w:sz w:val="18"/>
                                    </w:rPr>
                                  </w:pPr>
                                  <w:r>
                                    <w:rPr>
                                      <w:b/>
                                      <w:color w:val="58595B"/>
                                      <w:sz w:val="18"/>
                                      <w:lang w:bidi="es-ES"/>
                                    </w:rPr>
                                    <w:t>Prioridad normativa</w:t>
                                  </w:r>
                                </w:p>
                              </w:tc>
                              <w:tc>
                                <w:tcPr>
                                  <w:tcW w:w="2803" w:type="dxa"/>
                                  <w:shd w:val="clear" w:color="auto" w:fill="F9F4F9"/>
                                </w:tcPr>
                                <w:p w:rsidR="007C16AF" w:rsidRDefault="007C16AF" w:rsidP="007C16AF">
                                  <w:pPr>
                                    <w:pStyle w:val="TableParagraph"/>
                                    <w:spacing w:before="30"/>
                                    <w:ind w:left="0"/>
                                    <w:jc w:val="center"/>
                                    <w:rPr>
                                      <w:b/>
                                      <w:sz w:val="18"/>
                                    </w:rPr>
                                  </w:pPr>
                                  <w:r>
                                    <w:rPr>
                                      <w:b/>
                                      <w:color w:val="58595B"/>
                                      <w:sz w:val="18"/>
                                      <w:lang w:bidi="es-ES"/>
                                    </w:rPr>
                                    <w:t>Indicador</w:t>
                                  </w:r>
                                </w:p>
                              </w:tc>
                              <w:tc>
                                <w:tcPr>
                                  <w:tcW w:w="2352" w:type="dxa"/>
                                  <w:shd w:val="clear" w:color="auto" w:fill="F9F4F9"/>
                                </w:tcPr>
                                <w:p w:rsidR="007C16AF" w:rsidRDefault="007C16AF" w:rsidP="007C16AF">
                                  <w:pPr>
                                    <w:pStyle w:val="TableParagraph"/>
                                    <w:spacing w:before="30"/>
                                    <w:ind w:left="0"/>
                                    <w:jc w:val="center"/>
                                    <w:rPr>
                                      <w:b/>
                                      <w:sz w:val="18"/>
                                    </w:rPr>
                                  </w:pPr>
                                  <w:r>
                                    <w:rPr>
                                      <w:b/>
                                      <w:color w:val="58595B"/>
                                      <w:sz w:val="18"/>
                                      <w:lang w:bidi="es-ES"/>
                                    </w:rPr>
                                    <w:t>Base de referencia (2019)</w:t>
                                  </w:r>
                                </w:p>
                              </w:tc>
                              <w:tc>
                                <w:tcPr>
                                  <w:tcW w:w="2352" w:type="dxa"/>
                                  <w:tcBorders>
                                    <w:right w:val="nil"/>
                                  </w:tcBorders>
                                  <w:shd w:val="clear" w:color="auto" w:fill="F9F4F9"/>
                                </w:tcPr>
                                <w:p w:rsidR="007C16AF" w:rsidRDefault="007C16AF" w:rsidP="007C16AF">
                                  <w:pPr>
                                    <w:pStyle w:val="TableParagraph"/>
                                    <w:spacing w:before="30"/>
                                    <w:ind w:left="0"/>
                                    <w:jc w:val="center"/>
                                    <w:rPr>
                                      <w:b/>
                                      <w:sz w:val="18"/>
                                    </w:rPr>
                                  </w:pPr>
                                  <w:r>
                                    <w:rPr>
                                      <w:b/>
                                      <w:color w:val="58595B"/>
                                      <w:sz w:val="18"/>
                                      <w:lang w:bidi="es-ES"/>
                                    </w:rPr>
                                    <w:t>Meta (2022)</w:t>
                                  </w:r>
                                </w:p>
                              </w:tc>
                            </w:tr>
                            <w:tr w:rsidR="007C16AF" w:rsidTr="00FC3700">
                              <w:trPr>
                                <w:trHeight w:val="864"/>
                              </w:trPr>
                              <w:tc>
                                <w:tcPr>
                                  <w:tcW w:w="5386" w:type="dxa"/>
                                  <w:tcBorders>
                                    <w:left w:val="nil"/>
                                  </w:tcBorders>
                                  <w:shd w:val="clear" w:color="auto" w:fill="F9F4F9"/>
                                </w:tcPr>
                                <w:p w:rsidR="007C16AF" w:rsidRDefault="007C16AF" w:rsidP="007C16AF">
                                  <w:pPr>
                                    <w:pStyle w:val="TableParagraph"/>
                                    <w:spacing w:before="89" w:line="278" w:lineRule="auto"/>
                                    <w:ind w:left="3"/>
                                    <w:rPr>
                                      <w:b/>
                                      <w:sz w:val="18"/>
                                    </w:rPr>
                                  </w:pPr>
                                  <w:r>
                                    <w:rPr>
                                      <w:b/>
                                      <w:color w:val="58595B"/>
                                      <w:sz w:val="18"/>
                                      <w:lang w:bidi="es-ES"/>
                                    </w:rPr>
                                    <w:t>Para 2023, lograr que todos los niños de Santo Tomé tengan acceso universal, obligatorio, inclusivo, equitativo y gratuito a la educación preescolar (4 y 5 años)</w:t>
                                  </w:r>
                                </w:p>
                              </w:tc>
                              <w:tc>
                                <w:tcPr>
                                  <w:tcW w:w="2803" w:type="dxa"/>
                                  <w:shd w:val="clear" w:color="auto" w:fill="F9F4F9"/>
                                </w:tcPr>
                                <w:p w:rsidR="007C16AF" w:rsidRDefault="007C16AF" w:rsidP="007C16AF">
                                  <w:pPr>
                                    <w:pStyle w:val="TableParagraph"/>
                                    <w:spacing w:before="89" w:line="278" w:lineRule="auto"/>
                                    <w:ind w:left="113" w:right="113"/>
                                    <w:rPr>
                                      <w:sz w:val="18"/>
                                    </w:rPr>
                                  </w:pPr>
                                  <w:r>
                                    <w:rPr>
                                      <w:color w:val="57585B"/>
                                      <w:sz w:val="18"/>
                                      <w:lang w:bidi="es-ES"/>
                                    </w:rPr>
                                    <w:t>Tasa neta de escolarización en la educación preescolar (de 4 a 5 años)</w:t>
                                  </w:r>
                                </w:p>
                              </w:tc>
                              <w:tc>
                                <w:tcPr>
                                  <w:tcW w:w="2352" w:type="dxa"/>
                                  <w:shd w:val="clear" w:color="auto" w:fill="F9F4F9"/>
                                </w:tcPr>
                                <w:p w:rsidR="007C16AF" w:rsidRDefault="007C16AF" w:rsidP="007C16AF">
                                  <w:pPr>
                                    <w:pStyle w:val="TableParagraph"/>
                                    <w:spacing w:before="7"/>
                                    <w:ind w:left="0"/>
                                    <w:rPr>
                                      <w:sz w:val="28"/>
                                    </w:rPr>
                                  </w:pPr>
                                </w:p>
                                <w:p w:rsidR="007C16AF" w:rsidRDefault="007C16AF" w:rsidP="007C16AF">
                                  <w:pPr>
                                    <w:pStyle w:val="TableParagraph"/>
                                    <w:ind w:left="277" w:right="271"/>
                                    <w:jc w:val="center"/>
                                    <w:rPr>
                                      <w:sz w:val="18"/>
                                    </w:rPr>
                                  </w:pPr>
                                  <w:r>
                                    <w:rPr>
                                      <w:color w:val="57585B"/>
                                      <w:sz w:val="18"/>
                                      <w:lang w:bidi="es-ES"/>
                                    </w:rPr>
                                    <w:t>78,6%</w:t>
                                  </w:r>
                                </w:p>
                              </w:tc>
                              <w:tc>
                                <w:tcPr>
                                  <w:tcW w:w="2352" w:type="dxa"/>
                                  <w:tcBorders>
                                    <w:right w:val="nil"/>
                                  </w:tcBorders>
                                  <w:shd w:val="clear" w:color="auto" w:fill="F9F4F9"/>
                                </w:tcPr>
                                <w:p w:rsidR="007C16AF" w:rsidRDefault="007C16AF" w:rsidP="007C16AF">
                                  <w:pPr>
                                    <w:pStyle w:val="TableParagraph"/>
                                    <w:spacing w:before="7"/>
                                    <w:ind w:left="0"/>
                                    <w:rPr>
                                      <w:sz w:val="28"/>
                                    </w:rPr>
                                  </w:pPr>
                                </w:p>
                                <w:p w:rsidR="007C16AF" w:rsidRDefault="007C16AF" w:rsidP="007C16AF">
                                  <w:pPr>
                                    <w:pStyle w:val="TableParagraph"/>
                                    <w:ind w:left="372" w:right="372"/>
                                    <w:jc w:val="center"/>
                                    <w:rPr>
                                      <w:sz w:val="18"/>
                                    </w:rPr>
                                  </w:pPr>
                                  <w:r>
                                    <w:rPr>
                                      <w:color w:val="57585B"/>
                                      <w:sz w:val="18"/>
                                      <w:lang w:bidi="es-ES"/>
                                    </w:rPr>
                                    <w:t>95%</w:t>
                                  </w:r>
                                </w:p>
                              </w:tc>
                            </w:tr>
                          </w:tbl>
                          <w:p w:rsidR="007C16AF" w:rsidRDefault="007C16AF" w:rsidP="007C16AF">
                            <w:pPr>
                              <w:pStyle w:val="Textoindependiente"/>
                              <w:rPr>
                                <w:sz w:val="22"/>
                              </w:rPr>
                            </w:pPr>
                          </w:p>
                          <w:p w:rsidR="007C16AF" w:rsidRDefault="007C16AF" w:rsidP="007C16AF">
                            <w:pPr>
                              <w:pStyle w:val="Textoindependiente"/>
                              <w:spacing w:before="153"/>
                              <w:ind w:left="454"/>
                            </w:pPr>
                            <w:r>
                              <w:rPr>
                                <w:color w:val="58595B"/>
                                <w:lang w:bidi="es-ES"/>
                              </w:rPr>
                              <w:t>Los mismos números de referencia de la lista de verificación se utilizan para ilustrar el siguiente ejemplo:</w:t>
                            </w:r>
                          </w:p>
                          <w:p w:rsidR="007C16AF" w:rsidRDefault="007C16AF" w:rsidP="007C16AF">
                            <w:pPr>
                              <w:pStyle w:val="Prrafodelista"/>
                              <w:numPr>
                                <w:ilvl w:val="1"/>
                                <w:numId w:val="1"/>
                              </w:numPr>
                              <w:tabs>
                                <w:tab w:val="left" w:pos="1021"/>
                              </w:tabs>
                              <w:spacing w:line="292" w:lineRule="auto"/>
                              <w:ind w:right="991" w:hanging="566"/>
                              <w:jc w:val="both"/>
                              <w:rPr>
                                <w:sz w:val="20"/>
                              </w:rPr>
                            </w:pPr>
                            <w:r>
                              <w:rPr>
                                <w:color w:val="58595B"/>
                                <w:sz w:val="20"/>
                                <w:lang w:bidi="es-ES"/>
                              </w:rPr>
                              <w:t xml:space="preserve">La meta es alcanzar una tasa neta de matriculación del 95% en 2023. Es difícil alcanzar la matriculación universal (100%) en 4 años, por lo que el indicador de la meta es realista (un aumento de 16 puntos en 4 años para 2022). Funciona con plazos (lograr la meta de aquí a 2022), y los resultados en relación con las metas se supervisarán cada año mediante las proyecciones demográficas y los datos del EMIS. Las diferencias entre los logros y las metas se explicarán en el </w:t>
                            </w:r>
                            <w:r>
                              <w:rPr>
                                <w:color w:val="58595B"/>
                                <w:sz w:val="20"/>
                                <w:u w:val="single" w:color="58595B"/>
                                <w:lang w:bidi="es-ES"/>
                              </w:rPr>
                              <w:t>examen sectorial conjunto</w:t>
                            </w:r>
                            <w:r>
                              <w:rPr>
                                <w:color w:val="58595B"/>
                                <w:sz w:val="20"/>
                                <w:lang w:bidi="es-ES"/>
                              </w:rPr>
                              <w:t xml:space="preserve"> y por medio del informe anual de desempeño. Deben proponerse algunas soluciones para superar los retos identificados en la consecución de las metas.</w:t>
                            </w:r>
                          </w:p>
                          <w:p w:rsidR="007C16AF" w:rsidRPr="00703CBC" w:rsidRDefault="007C16AF" w:rsidP="007C16AF">
                            <w:pPr>
                              <w:pStyle w:val="Prrafodelista"/>
                              <w:numPr>
                                <w:ilvl w:val="1"/>
                                <w:numId w:val="1"/>
                              </w:numPr>
                              <w:spacing w:line="292" w:lineRule="auto"/>
                              <w:ind w:right="991" w:hanging="566"/>
                              <w:jc w:val="both"/>
                              <w:rPr>
                                <w:color w:val="58595B"/>
                                <w:sz w:val="20"/>
                                <w:lang w:bidi="es-ES"/>
                              </w:rPr>
                            </w:pPr>
                            <w:r>
                              <w:rPr>
                                <w:color w:val="58595B"/>
                                <w:sz w:val="20"/>
                                <w:lang w:bidi="es-ES"/>
                              </w:rPr>
                              <w:t xml:space="preserve">La meta se definió mediante un enfoque colaborativo con el Grupo de Trabajo Técnico sobre EPI, aunque no se dispone de información detallada sobre cómo se utilizaron </w:t>
                            </w:r>
                            <w:r w:rsidRPr="00703CBC">
                              <w:rPr>
                                <w:color w:val="58595B"/>
                                <w:sz w:val="20"/>
                                <w:lang w:bidi="es-ES"/>
                              </w:rPr>
                              <w:t>los datos de simulación para determinar dicha meta.</w:t>
                            </w:r>
                          </w:p>
                          <w:p w:rsidR="007C16AF" w:rsidRDefault="007C16AF" w:rsidP="007C16AF">
                            <w:pPr>
                              <w:pStyle w:val="Prrafodelista"/>
                              <w:numPr>
                                <w:ilvl w:val="1"/>
                                <w:numId w:val="1"/>
                              </w:numPr>
                              <w:tabs>
                                <w:tab w:val="left" w:pos="1020"/>
                                <w:tab w:val="left" w:pos="1022"/>
                              </w:tabs>
                              <w:ind w:left="1021"/>
                              <w:rPr>
                                <w:sz w:val="20"/>
                              </w:rPr>
                            </w:pPr>
                            <w:r>
                              <w:rPr>
                                <w:color w:val="58595B"/>
                                <w:sz w:val="20"/>
                                <w:lang w:bidi="es-ES"/>
                              </w:rPr>
                              <w:t>La meta tiene una base empírica, ya que se validó a partir de la identificación de los logros de otros países.</w:t>
                            </w:r>
                          </w:p>
                          <w:p w:rsidR="007C16AF" w:rsidRDefault="007C16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FA769C" id="_x0000_t202" coordsize="21600,21600" o:spt="202" path="m,l,21600r21600,l21600,xe">
                <v:stroke joinstyle="miter"/>
                <v:path gradientshapeok="t" o:connecttype="rect"/>
              </v:shapetype>
              <v:shape id="Cuadro de texto 26" o:spid="_x0000_s1026" type="#_x0000_t202" style="position:absolute;margin-left:5.55pt;margin-top:13.75pt;width:675.15pt;height:296.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" fillcolor="#f2f2f2 [3052]" stroked="f" strokeweight=".5pt">
                <v:textbox>
                  <w:txbxContent>
                    <w:p w:rsidR="007C16AF" w:rsidRDefault="007C16AF" w:rsidP="007C16AF">
                      <w:pPr>
                        <w:pStyle w:val="Textoindependiente"/>
                        <w:spacing w:before="166"/>
                        <w:ind w:left="142"/>
                      </w:pPr>
                      <w:r>
                        <w:rPr>
                          <w:noProof/>
                          <w:position w:val="-3"/>
                          <w:lang w:bidi="es-ES"/>
                        </w:rPr>
                        <w:drawing>
                          <wp:inline distT="0" distB="0" distL="0" distR="0" wp14:anchorId="5112D312" wp14:editId="5A38461C">
                            <wp:extent cx="527977" cy="138279"/>
                            <wp:effectExtent l="0" t="0" r="0" b="0"/>
                            <wp:docPr id="2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png"/>
                                    <pic:cNvPicPr/>
                                  </pic:nvPicPr>
                                  <pic:blipFill>
                                    <a:blip r:embed="rId14">
                                      <a:extLst>
                                        <a:ext uri="{28A0092B-C50C-407E-A947-70E740481C1C}">
                                          <a14:useLocalDpi xmlns:a14="http://schemas.microsoft.com/office/drawing/2010/main" val="0"/>
                                        </a:ext>
                                      </a:extLst>
                                    </a:blip>
                                    <a:stretch>
                                      <a:fillRect/>
                                    </a:stretch>
                                  </pic:blipFill>
                                  <pic:spPr>
                                    <a:xfrm>
                                      <a:off x="0" y="0"/>
                                      <a:ext cx="527977" cy="138279"/>
                                    </a:xfrm>
                                    <a:prstGeom prst="rect">
                                      <a:avLst/>
                                    </a:prstGeom>
                                  </pic:spPr>
                                </pic:pic>
                              </a:graphicData>
                            </a:graphic>
                          </wp:inline>
                        </w:drawing>
                      </w:r>
                      <w:r>
                        <w:rPr>
                          <w:lang w:bidi="es-ES"/>
                        </w:rPr>
                        <w:t xml:space="preserve"> </w:t>
                      </w:r>
                      <w:r>
                        <w:rPr>
                          <w:color w:val="58595B"/>
                          <w:lang w:bidi="es-ES"/>
                        </w:rPr>
                        <w:t>El siguiente ejemplo sobre Santo Tomé y Príncipe exhibe cómo puede utilizarse la lista de verificación.</w:t>
                      </w:r>
                    </w:p>
                    <w:p w:rsidR="007C16AF" w:rsidRDefault="007C16AF" w:rsidP="007C16AF">
                      <w:pPr>
                        <w:pStyle w:val="Textoindependiente"/>
                        <w:spacing w:before="7"/>
                        <w:rPr>
                          <w:sz w:val="27"/>
                        </w:rPr>
                      </w:pPr>
                    </w:p>
                    <w:tbl>
                      <w:tblPr>
                        <w:tblStyle w:val="TableNormal1"/>
                        <w:tblW w:w="0" w:type="auto"/>
                        <w:tblInd w:w="11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Look w:val="01E0" w:firstRow="1" w:lastRow="1" w:firstColumn="1" w:lastColumn="1" w:noHBand="0" w:noVBand="0"/>
                      </w:tblPr>
                      <w:tblGrid>
                        <w:gridCol w:w="5386"/>
                        <w:gridCol w:w="2803"/>
                        <w:gridCol w:w="2352"/>
                        <w:gridCol w:w="2352"/>
                      </w:tblGrid>
                      <w:tr w:rsidR="007C16AF" w:rsidTr="00BA4F8B">
                        <w:trPr>
                          <w:trHeight w:val="139"/>
                        </w:trPr>
                        <w:tc>
                          <w:tcPr>
                            <w:tcW w:w="5386" w:type="dxa"/>
                            <w:tcBorders>
                              <w:left w:val="nil"/>
                            </w:tcBorders>
                            <w:shd w:val="clear" w:color="auto" w:fill="F9F4F9"/>
                          </w:tcPr>
                          <w:p w:rsidR="007C16AF" w:rsidRDefault="007C16AF" w:rsidP="007C16AF">
                            <w:pPr>
                              <w:pStyle w:val="TableParagraph"/>
                              <w:spacing w:before="30"/>
                              <w:ind w:left="0"/>
                              <w:jc w:val="center"/>
                              <w:rPr>
                                <w:b/>
                                <w:sz w:val="18"/>
                              </w:rPr>
                            </w:pPr>
                            <w:r>
                              <w:rPr>
                                <w:b/>
                                <w:color w:val="58595B"/>
                                <w:sz w:val="18"/>
                                <w:lang w:bidi="es-ES"/>
                              </w:rPr>
                              <w:t>Prioridad normativa</w:t>
                            </w:r>
                          </w:p>
                        </w:tc>
                        <w:tc>
                          <w:tcPr>
                            <w:tcW w:w="2803" w:type="dxa"/>
                            <w:shd w:val="clear" w:color="auto" w:fill="F9F4F9"/>
                          </w:tcPr>
                          <w:p w:rsidR="007C16AF" w:rsidRDefault="007C16AF" w:rsidP="007C16AF">
                            <w:pPr>
                              <w:pStyle w:val="TableParagraph"/>
                              <w:spacing w:before="30"/>
                              <w:ind w:left="0"/>
                              <w:jc w:val="center"/>
                              <w:rPr>
                                <w:b/>
                                <w:sz w:val="18"/>
                              </w:rPr>
                            </w:pPr>
                            <w:r>
                              <w:rPr>
                                <w:b/>
                                <w:color w:val="58595B"/>
                                <w:sz w:val="18"/>
                                <w:lang w:bidi="es-ES"/>
                              </w:rPr>
                              <w:t>Indicador</w:t>
                            </w:r>
                          </w:p>
                        </w:tc>
                        <w:tc>
                          <w:tcPr>
                            <w:tcW w:w="2352" w:type="dxa"/>
                            <w:shd w:val="clear" w:color="auto" w:fill="F9F4F9"/>
                          </w:tcPr>
                          <w:p w:rsidR="007C16AF" w:rsidRDefault="007C16AF" w:rsidP="007C16AF">
                            <w:pPr>
                              <w:pStyle w:val="TableParagraph"/>
                              <w:spacing w:before="30"/>
                              <w:ind w:left="0"/>
                              <w:jc w:val="center"/>
                              <w:rPr>
                                <w:b/>
                                <w:sz w:val="18"/>
                              </w:rPr>
                            </w:pPr>
                            <w:r>
                              <w:rPr>
                                <w:b/>
                                <w:color w:val="58595B"/>
                                <w:sz w:val="18"/>
                                <w:lang w:bidi="es-ES"/>
                              </w:rPr>
                              <w:t>Base de referencia (2019)</w:t>
                            </w:r>
                          </w:p>
                        </w:tc>
                        <w:tc>
                          <w:tcPr>
                            <w:tcW w:w="2352" w:type="dxa"/>
                            <w:tcBorders>
                              <w:right w:val="nil"/>
                            </w:tcBorders>
                            <w:shd w:val="clear" w:color="auto" w:fill="F9F4F9"/>
                          </w:tcPr>
                          <w:p w:rsidR="007C16AF" w:rsidRDefault="007C16AF" w:rsidP="007C16AF">
                            <w:pPr>
                              <w:pStyle w:val="TableParagraph"/>
                              <w:spacing w:before="30"/>
                              <w:ind w:left="0"/>
                              <w:jc w:val="center"/>
                              <w:rPr>
                                <w:b/>
                                <w:sz w:val="18"/>
                              </w:rPr>
                            </w:pPr>
                            <w:r>
                              <w:rPr>
                                <w:b/>
                                <w:color w:val="58595B"/>
                                <w:sz w:val="18"/>
                                <w:lang w:bidi="es-ES"/>
                              </w:rPr>
                              <w:t>Meta (2022)</w:t>
                            </w:r>
                          </w:p>
                        </w:tc>
                      </w:tr>
                      <w:tr w:rsidR="007C16AF" w:rsidTr="00FC3700">
                        <w:trPr>
                          <w:trHeight w:val="864"/>
                        </w:trPr>
                        <w:tc>
                          <w:tcPr>
                            <w:tcW w:w="5386" w:type="dxa"/>
                            <w:tcBorders>
                              <w:left w:val="nil"/>
                            </w:tcBorders>
                            <w:shd w:val="clear" w:color="auto" w:fill="F9F4F9"/>
                          </w:tcPr>
                          <w:p w:rsidR="007C16AF" w:rsidRDefault="007C16AF" w:rsidP="007C16AF">
                            <w:pPr>
                              <w:pStyle w:val="TableParagraph"/>
                              <w:spacing w:before="89" w:line="278" w:lineRule="auto"/>
                              <w:ind w:left="3"/>
                              <w:rPr>
                                <w:b/>
                                <w:sz w:val="18"/>
                              </w:rPr>
                            </w:pPr>
                            <w:r>
                              <w:rPr>
                                <w:b/>
                                <w:color w:val="58595B"/>
                                <w:sz w:val="18"/>
                                <w:lang w:bidi="es-ES"/>
                              </w:rPr>
                              <w:t>Para 2023, lograr que todos los niños de Santo Tomé tengan acceso universal, obligatorio, inclusivo, equitativo y gratuito a la educación preescolar (4 y 5 años)</w:t>
                            </w:r>
                          </w:p>
                        </w:tc>
                        <w:tc>
                          <w:tcPr>
                            <w:tcW w:w="2803" w:type="dxa"/>
                            <w:shd w:val="clear" w:color="auto" w:fill="F9F4F9"/>
                          </w:tcPr>
                          <w:p w:rsidR="007C16AF" w:rsidRDefault="007C16AF" w:rsidP="007C16AF">
                            <w:pPr>
                              <w:pStyle w:val="TableParagraph"/>
                              <w:spacing w:before="89" w:line="278" w:lineRule="auto"/>
                              <w:ind w:left="113" w:right="113"/>
                              <w:rPr>
                                <w:sz w:val="18"/>
                              </w:rPr>
                            </w:pPr>
                            <w:r>
                              <w:rPr>
                                <w:color w:val="57585B"/>
                                <w:sz w:val="18"/>
                                <w:lang w:bidi="es-ES"/>
                              </w:rPr>
                              <w:t>Tasa neta de escolarización en la educación preescolar (de 4 a 5 años)</w:t>
                            </w:r>
                          </w:p>
                        </w:tc>
                        <w:tc>
                          <w:tcPr>
                            <w:tcW w:w="2352" w:type="dxa"/>
                            <w:shd w:val="clear" w:color="auto" w:fill="F9F4F9"/>
                          </w:tcPr>
                          <w:p w:rsidR="007C16AF" w:rsidRDefault="007C16AF" w:rsidP="007C16AF">
                            <w:pPr>
                              <w:pStyle w:val="TableParagraph"/>
                              <w:spacing w:before="7"/>
                              <w:ind w:left="0"/>
                              <w:rPr>
                                <w:sz w:val="28"/>
                              </w:rPr>
                            </w:pPr>
                          </w:p>
                          <w:p w:rsidR="007C16AF" w:rsidRDefault="007C16AF" w:rsidP="007C16AF">
                            <w:pPr>
                              <w:pStyle w:val="TableParagraph"/>
                              <w:ind w:left="277" w:right="271"/>
                              <w:jc w:val="center"/>
                              <w:rPr>
                                <w:sz w:val="18"/>
                              </w:rPr>
                            </w:pPr>
                            <w:r>
                              <w:rPr>
                                <w:color w:val="57585B"/>
                                <w:sz w:val="18"/>
                                <w:lang w:bidi="es-ES"/>
                              </w:rPr>
                              <w:t>78,6%</w:t>
                            </w:r>
                          </w:p>
                        </w:tc>
                        <w:tc>
                          <w:tcPr>
                            <w:tcW w:w="2352" w:type="dxa"/>
                            <w:tcBorders>
                              <w:right w:val="nil"/>
                            </w:tcBorders>
                            <w:shd w:val="clear" w:color="auto" w:fill="F9F4F9"/>
                          </w:tcPr>
                          <w:p w:rsidR="007C16AF" w:rsidRDefault="007C16AF" w:rsidP="007C16AF">
                            <w:pPr>
                              <w:pStyle w:val="TableParagraph"/>
                              <w:spacing w:before="7"/>
                              <w:ind w:left="0"/>
                              <w:rPr>
                                <w:sz w:val="28"/>
                              </w:rPr>
                            </w:pPr>
                          </w:p>
                          <w:p w:rsidR="007C16AF" w:rsidRDefault="007C16AF" w:rsidP="007C16AF">
                            <w:pPr>
                              <w:pStyle w:val="TableParagraph"/>
                              <w:ind w:left="372" w:right="372"/>
                              <w:jc w:val="center"/>
                              <w:rPr>
                                <w:sz w:val="18"/>
                              </w:rPr>
                            </w:pPr>
                            <w:r>
                              <w:rPr>
                                <w:color w:val="57585B"/>
                                <w:sz w:val="18"/>
                                <w:lang w:bidi="es-ES"/>
                              </w:rPr>
                              <w:t>95%</w:t>
                            </w:r>
                          </w:p>
                        </w:tc>
                      </w:tr>
                    </w:tbl>
                    <w:p w:rsidR="007C16AF" w:rsidRDefault="007C16AF" w:rsidP="007C16AF">
                      <w:pPr>
                        <w:pStyle w:val="Textoindependiente"/>
                        <w:rPr>
                          <w:sz w:val="22"/>
                        </w:rPr>
                      </w:pPr>
                    </w:p>
                    <w:p w:rsidR="007C16AF" w:rsidRDefault="007C16AF" w:rsidP="007C16AF">
                      <w:pPr>
                        <w:pStyle w:val="Textoindependiente"/>
                        <w:spacing w:before="153"/>
                        <w:ind w:left="454"/>
                      </w:pPr>
                      <w:r>
                        <w:rPr>
                          <w:color w:val="58595B"/>
                          <w:lang w:bidi="es-ES"/>
                        </w:rPr>
                        <w:t>Los mismos números de referencia de la lista de verificación se utilizan para ilustrar el siguiente ejemplo:</w:t>
                      </w:r>
                    </w:p>
                    <w:p w:rsidR="007C16AF" w:rsidRDefault="007C16AF" w:rsidP="007C16AF">
                      <w:pPr>
                        <w:pStyle w:val="Prrafodelista"/>
                        <w:numPr>
                          <w:ilvl w:val="1"/>
                          <w:numId w:val="1"/>
                        </w:numPr>
                        <w:tabs>
                          <w:tab w:val="left" w:pos="1021"/>
                        </w:tabs>
                        <w:spacing w:line="292" w:lineRule="auto"/>
                        <w:ind w:right="991" w:hanging="566"/>
                        <w:jc w:val="both"/>
                        <w:rPr>
                          <w:sz w:val="20"/>
                        </w:rPr>
                      </w:pPr>
                      <w:r>
                        <w:rPr>
                          <w:color w:val="58595B"/>
                          <w:sz w:val="20"/>
                          <w:lang w:bidi="es-ES"/>
                        </w:rPr>
                        <w:t xml:space="preserve">La meta es alcanzar una tasa neta de matriculación del 95% en 2023. Es difícil alcanzar la matriculación universal (100%) en 4 años, por lo que el indicador de la meta es realista (un aumento de 16 puntos en 4 años para 2022). Funciona con plazos (lograr la meta de aquí a 2022), y los resultados en relación con las metas se supervisarán cada año mediante las proyecciones demográficas y los datos del EMIS. Las diferencias entre los logros y las metas se explicarán en el </w:t>
                      </w:r>
                      <w:r>
                        <w:rPr>
                          <w:color w:val="58595B"/>
                          <w:sz w:val="20"/>
                          <w:u w:val="single" w:color="58595B"/>
                          <w:lang w:bidi="es-ES"/>
                        </w:rPr>
                        <w:t>examen sectorial conjunto</w:t>
                      </w:r>
                      <w:r>
                        <w:rPr>
                          <w:color w:val="58595B"/>
                          <w:sz w:val="20"/>
                          <w:lang w:bidi="es-ES"/>
                        </w:rPr>
                        <w:t xml:space="preserve"> y por medio del informe anual de desempeño. Deben proponerse algunas soluciones para superar los retos identificados en la consecución de las metas.</w:t>
                      </w:r>
                    </w:p>
                    <w:p w:rsidR="007C16AF" w:rsidRPr="00703CBC" w:rsidRDefault="007C16AF" w:rsidP="007C16AF">
                      <w:pPr>
                        <w:pStyle w:val="Prrafodelista"/>
                        <w:numPr>
                          <w:ilvl w:val="1"/>
                          <w:numId w:val="1"/>
                        </w:numPr>
                        <w:spacing w:line="292" w:lineRule="auto"/>
                        <w:ind w:right="991" w:hanging="566"/>
                        <w:jc w:val="both"/>
                        <w:rPr>
                          <w:color w:val="58595B"/>
                          <w:sz w:val="20"/>
                          <w:lang w:bidi="es-ES"/>
                        </w:rPr>
                      </w:pPr>
                      <w:r>
                        <w:rPr>
                          <w:color w:val="58595B"/>
                          <w:sz w:val="20"/>
                          <w:lang w:bidi="es-ES"/>
                        </w:rPr>
                        <w:t xml:space="preserve">La meta se definió mediante un enfoque colaborativo con el Grupo de Trabajo Técnico sobre EPI, aunque no se dispone de información detallada sobre cómo se utilizaron </w:t>
                      </w:r>
                      <w:r w:rsidRPr="00703CBC">
                        <w:rPr>
                          <w:color w:val="58595B"/>
                          <w:sz w:val="20"/>
                          <w:lang w:bidi="es-ES"/>
                        </w:rPr>
                        <w:t>los datos de simulación para determinar dicha meta.</w:t>
                      </w:r>
                    </w:p>
                    <w:p w:rsidR="007C16AF" w:rsidRDefault="007C16AF" w:rsidP="007C16AF">
                      <w:pPr>
                        <w:pStyle w:val="Prrafodelista"/>
                        <w:numPr>
                          <w:ilvl w:val="1"/>
                          <w:numId w:val="1"/>
                        </w:numPr>
                        <w:tabs>
                          <w:tab w:val="left" w:pos="1020"/>
                          <w:tab w:val="left" w:pos="1022"/>
                        </w:tabs>
                        <w:ind w:left="1021"/>
                        <w:rPr>
                          <w:sz w:val="20"/>
                        </w:rPr>
                      </w:pPr>
                      <w:r>
                        <w:rPr>
                          <w:color w:val="58595B"/>
                          <w:sz w:val="20"/>
                          <w:lang w:bidi="es-ES"/>
                        </w:rPr>
                        <w:t>La meta tiene una base empírica, ya que se validó a partir de la identificación de los logros de otros países.</w:t>
                      </w:r>
                    </w:p>
                    <w:p w:rsidR="007C16AF" w:rsidRDefault="007C16AF"/>
                  </w:txbxContent>
                </v:textbox>
              </v:shape>
            </w:pict>
          </mc:Fallback>
        </mc:AlternateContent>
      </w:r>
    </w:p>
    <w:sectPr w:rsidR="00C3075C">
      <w:headerReference w:type="default" r:id="rId28"/>
      <w:pgSz w:w="15840" w:h="12240" w:orient="landscape"/>
      <w:pgMar w:top="520" w:right="480" w:bottom="280" w:left="1020" w:header="0"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90D4" w16cex:dateUtc="2021-03-26T16: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A86" w:rsidRDefault="00582A86">
      <w:r>
        <w:separator/>
      </w:r>
    </w:p>
  </w:endnote>
  <w:endnote w:type="continuationSeparator" w:id="0">
    <w:p w:rsidR="00582A86" w:rsidRDefault="0058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A86" w:rsidRDefault="00582A86">
      <w:r>
        <w:separator/>
      </w:r>
    </w:p>
  </w:footnote>
  <w:footnote w:type="continuationSeparator" w:id="0">
    <w:p w:rsidR="00582A86" w:rsidRDefault="00582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75C" w:rsidRDefault="00762F90">
    <w:pPr>
      <w:pStyle w:val="Textoindependiente"/>
      <w:spacing w:line="14" w:lineRule="auto"/>
    </w:pPr>
    <w:r>
      <w:rPr>
        <w:noProof/>
        <w:lang w:bidi="es-ES"/>
      </w:rPr>
      <mc:AlternateContent>
        <mc:Choice Requires="wps">
          <w:drawing>
            <wp:anchor distT="0" distB="0" distL="114300" distR="114300" simplePos="0" relativeHeight="251657728" behindDoc="1" locked="0" layoutInCell="1" allowOverlap="1" wp14:anchorId="5EE9F4E7">
              <wp:simplePos x="0" y="0"/>
              <wp:positionH relativeFrom="page">
                <wp:posOffset>12301855</wp:posOffset>
              </wp:positionH>
              <wp:positionV relativeFrom="page">
                <wp:posOffset>363220</wp:posOffset>
              </wp:positionV>
              <wp:extent cx="107315" cy="139065"/>
              <wp:effectExtent l="0" t="0" r="0"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075C" w:rsidRDefault="0081041E">
                          <w:pPr>
                            <w:spacing w:before="14"/>
                            <w:ind w:left="40"/>
                            <w:rPr>
                              <w:sz w:val="16"/>
                            </w:rPr>
                          </w:pPr>
                          <w:r>
                            <w:rPr>
                              <w:lang w:bidi="es-ES"/>
                            </w:rPr>
                            <w:fldChar w:fldCharType="begin"/>
                          </w:r>
                          <w:r>
                            <w:rPr>
                              <w:color w:val="808285"/>
                              <w:sz w:val="16"/>
                              <w:lang w:bidi="es-ES"/>
                            </w:rPr>
                            <w:instrText xml:space="preserve"> PAGE </w:instrText>
                          </w:r>
                          <w:r>
                            <w:rPr>
                              <w:lang w:bidi="es-ES"/>
                            </w:rPr>
                            <w:fldChar w:fldCharType="separate"/>
                          </w:r>
                          <w:r>
                            <w:rPr>
                              <w:lang w:bidi="es-ES"/>
                            </w:rPr>
                            <w:t>1</w:t>
                          </w:r>
                          <w:r>
                            <w:rPr>
                              <w:lang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E9F4E7" id="_x0000_t202" coordsize="21600,21600" o:spt="202" path="m,l,21600r21600,l21600,xe">
              <v:stroke joinstyle="miter"/>
              <v:path gradientshapeok="t" o:connecttype="rect"/>
            </v:shapetype>
            <v:shape id="Text Box 1" o:spid="_x0000_s1027" type="#_x0000_t202" style="position:absolute;margin-left:968.65pt;margin-top:28.6pt;width:8.45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" filled="f" stroked="f">
              <v:path arrowok="t"/>
              <v:textbox inset="0,0,0,0">
                <w:txbxContent>
                  <w:p w:rsidR="00C3075C" w:rsidRDefault="0081041E">
                    <w:pPr>
                      <w:spacing w:before="14"/>
                      <w:ind w:left="40"/>
                      <w:rPr>
                        <w:sz w:val="16"/>
                      </w:rPr>
                    </w:pPr>
                    <w:r>
                      <w:rPr>
                        <w:lang w:bidi="es-ES"/>
                      </w:rPr>
                      <w:fldChar w:fldCharType="begin"/>
                    </w:r>
                    <w:r>
                      <w:rPr>
                        <w:color w:val="808285"/>
                        <w:sz w:val="16"/>
                        <w:lang w:bidi="es-ES"/>
                      </w:rPr>
                      <w:instrText xml:space="preserve"> PAGE </w:instrText>
                    </w:r>
                    <w:r>
                      <w:rPr>
                        <w:lang w:bidi="es-ES"/>
                      </w:rPr>
                      <w:fldChar w:fldCharType="separate"/>
                    </w:r>
                    <w:r>
                      <w:rPr>
                        <w:lang w:bidi="es-ES"/>
                      </w:rPr>
                      <w:t>1</w:t>
                    </w:r>
                    <w:r>
                      <w:rPr>
                        <w:lang w:bidi="es-E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75C" w:rsidRDefault="00C3075C">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5" type="#_x0000_t75" style="width:14.95pt;height:13.6pt;visibility:visible;mso-wrap-style:square" o:bullet="t">
        <v:imagedata r:id="rId1" o:title=""/>
      </v:shape>
    </w:pict>
  </w:numPicBullet>
  <w:numPicBullet w:numPicBulletId="1">
    <w:pict>
      <v:shape id="_x0000_i1446" type="#_x0000_t75" style="width:13.6pt;height:14.95pt;visibility:visible;mso-wrap-style:square" o:bullet="t">
        <v:imagedata r:id="rId2" o:title=""/>
      </v:shape>
    </w:pict>
  </w:numPicBullet>
  <w:numPicBullet w:numPicBulletId="2">
    <w:pict>
      <v:shape id="_x0000_i1447" type="#_x0000_t75" style="width:13.6pt;height:13.6pt;visibility:visible;mso-wrap-style:square" o:bullet="t">
        <v:imagedata r:id="rId3" o:title=""/>
      </v:shape>
    </w:pict>
  </w:numPicBullet>
  <w:abstractNum w:abstractNumId="0" w15:restartNumberingAfterBreak="0">
    <w:nsid w:val="00091417"/>
    <w:multiLevelType w:val="hybridMultilevel"/>
    <w:tmpl w:val="B1E63476"/>
    <w:lvl w:ilvl="0" w:tplc="1CE27DEA">
      <w:numFmt w:val="bullet"/>
      <w:lvlText w:val="•"/>
      <w:lvlJc w:val="left"/>
      <w:pPr>
        <w:ind w:left="528" w:hanging="360"/>
      </w:pPr>
      <w:rPr>
        <w:rFonts w:ascii="Arial" w:eastAsia="Arial" w:hAnsi="Arial" w:cs="Arial" w:hint="default"/>
        <w:color w:val="57585B"/>
        <w:w w:val="100"/>
        <w:sz w:val="18"/>
        <w:szCs w:val="18"/>
        <w:lang w:val="en-US" w:eastAsia="en-US" w:bidi="en-US"/>
      </w:rPr>
    </w:lvl>
    <w:lvl w:ilvl="1" w:tplc="0158EB38">
      <w:numFmt w:val="bullet"/>
      <w:lvlText w:val="•"/>
      <w:lvlJc w:val="left"/>
      <w:pPr>
        <w:ind w:left="1028" w:hanging="360"/>
      </w:pPr>
      <w:rPr>
        <w:rFonts w:hint="default"/>
        <w:lang w:val="en-US" w:eastAsia="en-US" w:bidi="en-US"/>
      </w:rPr>
    </w:lvl>
    <w:lvl w:ilvl="2" w:tplc="5DF85632">
      <w:numFmt w:val="bullet"/>
      <w:lvlText w:val="•"/>
      <w:lvlJc w:val="left"/>
      <w:pPr>
        <w:ind w:left="1536" w:hanging="360"/>
      </w:pPr>
      <w:rPr>
        <w:rFonts w:hint="default"/>
        <w:lang w:val="en-US" w:eastAsia="en-US" w:bidi="en-US"/>
      </w:rPr>
    </w:lvl>
    <w:lvl w:ilvl="3" w:tplc="19B6B6FE">
      <w:numFmt w:val="bullet"/>
      <w:lvlText w:val="•"/>
      <w:lvlJc w:val="left"/>
      <w:pPr>
        <w:ind w:left="2044" w:hanging="360"/>
      </w:pPr>
      <w:rPr>
        <w:rFonts w:hint="default"/>
        <w:lang w:val="en-US" w:eastAsia="en-US" w:bidi="en-US"/>
      </w:rPr>
    </w:lvl>
    <w:lvl w:ilvl="4" w:tplc="CAFE1140">
      <w:numFmt w:val="bullet"/>
      <w:lvlText w:val="•"/>
      <w:lvlJc w:val="left"/>
      <w:pPr>
        <w:ind w:left="2553" w:hanging="360"/>
      </w:pPr>
      <w:rPr>
        <w:rFonts w:hint="default"/>
        <w:lang w:val="en-US" w:eastAsia="en-US" w:bidi="en-US"/>
      </w:rPr>
    </w:lvl>
    <w:lvl w:ilvl="5" w:tplc="082CDF92">
      <w:numFmt w:val="bullet"/>
      <w:lvlText w:val="•"/>
      <w:lvlJc w:val="left"/>
      <w:pPr>
        <w:ind w:left="3061" w:hanging="360"/>
      </w:pPr>
      <w:rPr>
        <w:rFonts w:hint="default"/>
        <w:lang w:val="en-US" w:eastAsia="en-US" w:bidi="en-US"/>
      </w:rPr>
    </w:lvl>
    <w:lvl w:ilvl="6" w:tplc="684EDA1C">
      <w:numFmt w:val="bullet"/>
      <w:lvlText w:val="•"/>
      <w:lvlJc w:val="left"/>
      <w:pPr>
        <w:ind w:left="3569" w:hanging="360"/>
      </w:pPr>
      <w:rPr>
        <w:rFonts w:hint="default"/>
        <w:lang w:val="en-US" w:eastAsia="en-US" w:bidi="en-US"/>
      </w:rPr>
    </w:lvl>
    <w:lvl w:ilvl="7" w:tplc="07628B22">
      <w:numFmt w:val="bullet"/>
      <w:lvlText w:val="•"/>
      <w:lvlJc w:val="left"/>
      <w:pPr>
        <w:ind w:left="4078" w:hanging="360"/>
      </w:pPr>
      <w:rPr>
        <w:rFonts w:hint="default"/>
        <w:lang w:val="en-US" w:eastAsia="en-US" w:bidi="en-US"/>
      </w:rPr>
    </w:lvl>
    <w:lvl w:ilvl="8" w:tplc="11FA28E0">
      <w:numFmt w:val="bullet"/>
      <w:lvlText w:val="•"/>
      <w:lvlJc w:val="left"/>
      <w:pPr>
        <w:ind w:left="4586" w:hanging="360"/>
      </w:pPr>
      <w:rPr>
        <w:rFonts w:hint="default"/>
        <w:lang w:val="en-US" w:eastAsia="en-US" w:bidi="en-US"/>
      </w:rPr>
    </w:lvl>
  </w:abstractNum>
  <w:abstractNum w:abstractNumId="1" w15:restartNumberingAfterBreak="0">
    <w:nsid w:val="05331FC8"/>
    <w:multiLevelType w:val="hybridMultilevel"/>
    <w:tmpl w:val="D6C01888"/>
    <w:lvl w:ilvl="0" w:tplc="753ACC0E">
      <w:numFmt w:val="bullet"/>
      <w:lvlText w:val="•"/>
      <w:lvlJc w:val="left"/>
      <w:pPr>
        <w:ind w:left="527" w:hanging="360"/>
      </w:pPr>
      <w:rPr>
        <w:rFonts w:ascii="Arial" w:eastAsia="Arial" w:hAnsi="Arial" w:cs="Arial" w:hint="default"/>
        <w:b/>
        <w:bCs/>
        <w:color w:val="57585B"/>
        <w:spacing w:val="-10"/>
        <w:w w:val="100"/>
        <w:sz w:val="18"/>
        <w:szCs w:val="18"/>
        <w:lang w:val="en-US" w:eastAsia="en-US" w:bidi="en-US"/>
      </w:rPr>
    </w:lvl>
    <w:lvl w:ilvl="1" w:tplc="CBE23038">
      <w:numFmt w:val="bullet"/>
      <w:lvlText w:val="•"/>
      <w:lvlJc w:val="left"/>
      <w:pPr>
        <w:ind w:left="1331" w:hanging="360"/>
      </w:pPr>
      <w:rPr>
        <w:rFonts w:hint="default"/>
        <w:lang w:val="en-US" w:eastAsia="en-US" w:bidi="en-US"/>
      </w:rPr>
    </w:lvl>
    <w:lvl w:ilvl="2" w:tplc="3A7E8672">
      <w:numFmt w:val="bullet"/>
      <w:lvlText w:val="•"/>
      <w:lvlJc w:val="left"/>
      <w:pPr>
        <w:ind w:left="2142" w:hanging="360"/>
      </w:pPr>
      <w:rPr>
        <w:rFonts w:hint="default"/>
        <w:lang w:val="en-US" w:eastAsia="en-US" w:bidi="en-US"/>
      </w:rPr>
    </w:lvl>
    <w:lvl w:ilvl="3" w:tplc="527235A4">
      <w:numFmt w:val="bullet"/>
      <w:lvlText w:val="•"/>
      <w:lvlJc w:val="left"/>
      <w:pPr>
        <w:ind w:left="2953" w:hanging="360"/>
      </w:pPr>
      <w:rPr>
        <w:rFonts w:hint="default"/>
        <w:lang w:val="en-US" w:eastAsia="en-US" w:bidi="en-US"/>
      </w:rPr>
    </w:lvl>
    <w:lvl w:ilvl="4" w:tplc="61C8CA8C">
      <w:numFmt w:val="bullet"/>
      <w:lvlText w:val="•"/>
      <w:lvlJc w:val="left"/>
      <w:pPr>
        <w:ind w:left="3764" w:hanging="360"/>
      </w:pPr>
      <w:rPr>
        <w:rFonts w:hint="default"/>
        <w:lang w:val="en-US" w:eastAsia="en-US" w:bidi="en-US"/>
      </w:rPr>
    </w:lvl>
    <w:lvl w:ilvl="5" w:tplc="FB300154">
      <w:numFmt w:val="bullet"/>
      <w:lvlText w:val="•"/>
      <w:lvlJc w:val="left"/>
      <w:pPr>
        <w:ind w:left="4575" w:hanging="360"/>
      </w:pPr>
      <w:rPr>
        <w:rFonts w:hint="default"/>
        <w:lang w:val="en-US" w:eastAsia="en-US" w:bidi="en-US"/>
      </w:rPr>
    </w:lvl>
    <w:lvl w:ilvl="6" w:tplc="4CAE10F8">
      <w:numFmt w:val="bullet"/>
      <w:lvlText w:val="•"/>
      <w:lvlJc w:val="left"/>
      <w:pPr>
        <w:ind w:left="5386" w:hanging="360"/>
      </w:pPr>
      <w:rPr>
        <w:rFonts w:hint="default"/>
        <w:lang w:val="en-US" w:eastAsia="en-US" w:bidi="en-US"/>
      </w:rPr>
    </w:lvl>
    <w:lvl w:ilvl="7" w:tplc="72746FFA">
      <w:numFmt w:val="bullet"/>
      <w:lvlText w:val="•"/>
      <w:lvlJc w:val="left"/>
      <w:pPr>
        <w:ind w:left="6197" w:hanging="360"/>
      </w:pPr>
      <w:rPr>
        <w:rFonts w:hint="default"/>
        <w:lang w:val="en-US" w:eastAsia="en-US" w:bidi="en-US"/>
      </w:rPr>
    </w:lvl>
    <w:lvl w:ilvl="8" w:tplc="29642D74">
      <w:numFmt w:val="bullet"/>
      <w:lvlText w:val="•"/>
      <w:lvlJc w:val="left"/>
      <w:pPr>
        <w:ind w:left="7008" w:hanging="360"/>
      </w:pPr>
      <w:rPr>
        <w:rFonts w:hint="default"/>
        <w:lang w:val="en-US" w:eastAsia="en-US" w:bidi="en-US"/>
      </w:rPr>
    </w:lvl>
  </w:abstractNum>
  <w:abstractNum w:abstractNumId="2" w15:restartNumberingAfterBreak="0">
    <w:nsid w:val="1A630AF4"/>
    <w:multiLevelType w:val="hybridMultilevel"/>
    <w:tmpl w:val="ECA4CF3A"/>
    <w:lvl w:ilvl="0" w:tplc="7A860A28">
      <w:numFmt w:val="bullet"/>
      <w:lvlText w:val="•"/>
      <w:lvlJc w:val="left"/>
      <w:pPr>
        <w:ind w:left="530" w:hanging="360"/>
      </w:pPr>
      <w:rPr>
        <w:rFonts w:ascii="Arial" w:eastAsia="Arial" w:hAnsi="Arial" w:cs="Arial" w:hint="default"/>
        <w:color w:val="57585B"/>
        <w:w w:val="100"/>
        <w:sz w:val="18"/>
        <w:szCs w:val="18"/>
        <w:lang w:val="en-US" w:eastAsia="en-US" w:bidi="en-US"/>
      </w:rPr>
    </w:lvl>
    <w:lvl w:ilvl="1" w:tplc="F9501D04">
      <w:numFmt w:val="bullet"/>
      <w:lvlText w:val="•"/>
      <w:lvlJc w:val="left"/>
      <w:pPr>
        <w:ind w:left="1046" w:hanging="360"/>
      </w:pPr>
      <w:rPr>
        <w:rFonts w:hint="default"/>
        <w:lang w:val="en-US" w:eastAsia="en-US" w:bidi="en-US"/>
      </w:rPr>
    </w:lvl>
    <w:lvl w:ilvl="2" w:tplc="A8684562">
      <w:numFmt w:val="bullet"/>
      <w:lvlText w:val="•"/>
      <w:lvlJc w:val="left"/>
      <w:pPr>
        <w:ind w:left="1552" w:hanging="360"/>
      </w:pPr>
      <w:rPr>
        <w:rFonts w:hint="default"/>
        <w:lang w:val="en-US" w:eastAsia="en-US" w:bidi="en-US"/>
      </w:rPr>
    </w:lvl>
    <w:lvl w:ilvl="3" w:tplc="4FCEEC42">
      <w:numFmt w:val="bullet"/>
      <w:lvlText w:val="•"/>
      <w:lvlJc w:val="left"/>
      <w:pPr>
        <w:ind w:left="2058" w:hanging="360"/>
      </w:pPr>
      <w:rPr>
        <w:rFonts w:hint="default"/>
        <w:lang w:val="en-US" w:eastAsia="en-US" w:bidi="en-US"/>
      </w:rPr>
    </w:lvl>
    <w:lvl w:ilvl="4" w:tplc="281AC92A">
      <w:numFmt w:val="bullet"/>
      <w:lvlText w:val="•"/>
      <w:lvlJc w:val="left"/>
      <w:pPr>
        <w:ind w:left="2565" w:hanging="360"/>
      </w:pPr>
      <w:rPr>
        <w:rFonts w:hint="default"/>
        <w:lang w:val="en-US" w:eastAsia="en-US" w:bidi="en-US"/>
      </w:rPr>
    </w:lvl>
    <w:lvl w:ilvl="5" w:tplc="FCA62B4C">
      <w:numFmt w:val="bullet"/>
      <w:lvlText w:val="•"/>
      <w:lvlJc w:val="left"/>
      <w:pPr>
        <w:ind w:left="3071" w:hanging="360"/>
      </w:pPr>
      <w:rPr>
        <w:rFonts w:hint="default"/>
        <w:lang w:val="en-US" w:eastAsia="en-US" w:bidi="en-US"/>
      </w:rPr>
    </w:lvl>
    <w:lvl w:ilvl="6" w:tplc="54964F26">
      <w:numFmt w:val="bullet"/>
      <w:lvlText w:val="•"/>
      <w:lvlJc w:val="left"/>
      <w:pPr>
        <w:ind w:left="3577" w:hanging="360"/>
      </w:pPr>
      <w:rPr>
        <w:rFonts w:hint="default"/>
        <w:lang w:val="en-US" w:eastAsia="en-US" w:bidi="en-US"/>
      </w:rPr>
    </w:lvl>
    <w:lvl w:ilvl="7" w:tplc="BAAC0A7E">
      <w:numFmt w:val="bullet"/>
      <w:lvlText w:val="•"/>
      <w:lvlJc w:val="left"/>
      <w:pPr>
        <w:ind w:left="4084" w:hanging="360"/>
      </w:pPr>
      <w:rPr>
        <w:rFonts w:hint="default"/>
        <w:lang w:val="en-US" w:eastAsia="en-US" w:bidi="en-US"/>
      </w:rPr>
    </w:lvl>
    <w:lvl w:ilvl="8" w:tplc="DABE6484">
      <w:numFmt w:val="bullet"/>
      <w:lvlText w:val="•"/>
      <w:lvlJc w:val="left"/>
      <w:pPr>
        <w:ind w:left="4590" w:hanging="360"/>
      </w:pPr>
      <w:rPr>
        <w:rFonts w:hint="default"/>
        <w:lang w:val="en-US" w:eastAsia="en-US" w:bidi="en-US"/>
      </w:rPr>
    </w:lvl>
  </w:abstractNum>
  <w:abstractNum w:abstractNumId="3" w15:restartNumberingAfterBreak="0">
    <w:nsid w:val="1B2103D1"/>
    <w:multiLevelType w:val="hybridMultilevel"/>
    <w:tmpl w:val="A2C04BCC"/>
    <w:lvl w:ilvl="0" w:tplc="5BFAE0C2">
      <w:numFmt w:val="bullet"/>
      <w:lvlText w:val="•"/>
      <w:lvlJc w:val="left"/>
      <w:pPr>
        <w:ind w:left="530" w:hanging="360"/>
      </w:pPr>
      <w:rPr>
        <w:rFonts w:ascii="Arial" w:eastAsia="Arial" w:hAnsi="Arial" w:cs="Arial" w:hint="default"/>
        <w:color w:val="57585B"/>
        <w:w w:val="100"/>
        <w:sz w:val="18"/>
        <w:szCs w:val="18"/>
        <w:lang w:val="en-US" w:eastAsia="en-US" w:bidi="en-US"/>
      </w:rPr>
    </w:lvl>
    <w:lvl w:ilvl="1" w:tplc="01C66856">
      <w:numFmt w:val="bullet"/>
      <w:lvlText w:val="•"/>
      <w:lvlJc w:val="left"/>
      <w:pPr>
        <w:ind w:left="1046" w:hanging="360"/>
      </w:pPr>
      <w:rPr>
        <w:rFonts w:hint="default"/>
        <w:lang w:val="en-US" w:eastAsia="en-US" w:bidi="en-US"/>
      </w:rPr>
    </w:lvl>
    <w:lvl w:ilvl="2" w:tplc="10F61982">
      <w:numFmt w:val="bullet"/>
      <w:lvlText w:val="•"/>
      <w:lvlJc w:val="left"/>
      <w:pPr>
        <w:ind w:left="1552" w:hanging="360"/>
      </w:pPr>
      <w:rPr>
        <w:rFonts w:hint="default"/>
        <w:lang w:val="en-US" w:eastAsia="en-US" w:bidi="en-US"/>
      </w:rPr>
    </w:lvl>
    <w:lvl w:ilvl="3" w:tplc="F652483A">
      <w:numFmt w:val="bullet"/>
      <w:lvlText w:val="•"/>
      <w:lvlJc w:val="left"/>
      <w:pPr>
        <w:ind w:left="2058" w:hanging="360"/>
      </w:pPr>
      <w:rPr>
        <w:rFonts w:hint="default"/>
        <w:lang w:val="en-US" w:eastAsia="en-US" w:bidi="en-US"/>
      </w:rPr>
    </w:lvl>
    <w:lvl w:ilvl="4" w:tplc="2B7C7E9A">
      <w:numFmt w:val="bullet"/>
      <w:lvlText w:val="•"/>
      <w:lvlJc w:val="left"/>
      <w:pPr>
        <w:ind w:left="2565" w:hanging="360"/>
      </w:pPr>
      <w:rPr>
        <w:rFonts w:hint="default"/>
        <w:lang w:val="en-US" w:eastAsia="en-US" w:bidi="en-US"/>
      </w:rPr>
    </w:lvl>
    <w:lvl w:ilvl="5" w:tplc="41944B1E">
      <w:numFmt w:val="bullet"/>
      <w:lvlText w:val="•"/>
      <w:lvlJc w:val="left"/>
      <w:pPr>
        <w:ind w:left="3071" w:hanging="360"/>
      </w:pPr>
      <w:rPr>
        <w:rFonts w:hint="default"/>
        <w:lang w:val="en-US" w:eastAsia="en-US" w:bidi="en-US"/>
      </w:rPr>
    </w:lvl>
    <w:lvl w:ilvl="6" w:tplc="1152F734">
      <w:numFmt w:val="bullet"/>
      <w:lvlText w:val="•"/>
      <w:lvlJc w:val="left"/>
      <w:pPr>
        <w:ind w:left="3577" w:hanging="360"/>
      </w:pPr>
      <w:rPr>
        <w:rFonts w:hint="default"/>
        <w:lang w:val="en-US" w:eastAsia="en-US" w:bidi="en-US"/>
      </w:rPr>
    </w:lvl>
    <w:lvl w:ilvl="7" w:tplc="1E3E8242">
      <w:numFmt w:val="bullet"/>
      <w:lvlText w:val="•"/>
      <w:lvlJc w:val="left"/>
      <w:pPr>
        <w:ind w:left="4084" w:hanging="360"/>
      </w:pPr>
      <w:rPr>
        <w:rFonts w:hint="default"/>
        <w:lang w:val="en-US" w:eastAsia="en-US" w:bidi="en-US"/>
      </w:rPr>
    </w:lvl>
    <w:lvl w:ilvl="8" w:tplc="83FA8C06">
      <w:numFmt w:val="bullet"/>
      <w:lvlText w:val="•"/>
      <w:lvlJc w:val="left"/>
      <w:pPr>
        <w:ind w:left="4590" w:hanging="360"/>
      </w:pPr>
      <w:rPr>
        <w:rFonts w:hint="default"/>
        <w:lang w:val="en-US" w:eastAsia="en-US" w:bidi="en-US"/>
      </w:rPr>
    </w:lvl>
  </w:abstractNum>
  <w:abstractNum w:abstractNumId="4" w15:restartNumberingAfterBreak="0">
    <w:nsid w:val="1B7F1720"/>
    <w:multiLevelType w:val="hybridMultilevel"/>
    <w:tmpl w:val="A140A4C2"/>
    <w:lvl w:ilvl="0" w:tplc="2EAA8FEE">
      <w:numFmt w:val="bullet"/>
      <w:lvlText w:val="•"/>
      <w:lvlJc w:val="left"/>
      <w:pPr>
        <w:ind w:left="527" w:hanging="360"/>
      </w:pPr>
      <w:rPr>
        <w:rFonts w:ascii="Arial" w:eastAsia="Arial" w:hAnsi="Arial" w:cs="Arial" w:hint="default"/>
        <w:color w:val="57585B"/>
        <w:spacing w:val="-1"/>
        <w:w w:val="100"/>
        <w:sz w:val="18"/>
        <w:szCs w:val="18"/>
        <w:lang w:val="en-US" w:eastAsia="en-US" w:bidi="en-US"/>
      </w:rPr>
    </w:lvl>
    <w:lvl w:ilvl="1" w:tplc="341ECF28">
      <w:numFmt w:val="bullet"/>
      <w:lvlText w:val="•"/>
      <w:lvlJc w:val="left"/>
      <w:pPr>
        <w:ind w:left="1331" w:hanging="360"/>
      </w:pPr>
      <w:rPr>
        <w:rFonts w:hint="default"/>
        <w:lang w:val="en-US" w:eastAsia="en-US" w:bidi="en-US"/>
      </w:rPr>
    </w:lvl>
    <w:lvl w:ilvl="2" w:tplc="C32E6158">
      <w:numFmt w:val="bullet"/>
      <w:lvlText w:val="•"/>
      <w:lvlJc w:val="left"/>
      <w:pPr>
        <w:ind w:left="2142" w:hanging="360"/>
      </w:pPr>
      <w:rPr>
        <w:rFonts w:hint="default"/>
        <w:lang w:val="en-US" w:eastAsia="en-US" w:bidi="en-US"/>
      </w:rPr>
    </w:lvl>
    <w:lvl w:ilvl="3" w:tplc="F0FCB3CE">
      <w:numFmt w:val="bullet"/>
      <w:lvlText w:val="•"/>
      <w:lvlJc w:val="left"/>
      <w:pPr>
        <w:ind w:left="2953" w:hanging="360"/>
      </w:pPr>
      <w:rPr>
        <w:rFonts w:hint="default"/>
        <w:lang w:val="en-US" w:eastAsia="en-US" w:bidi="en-US"/>
      </w:rPr>
    </w:lvl>
    <w:lvl w:ilvl="4" w:tplc="6AD87D20">
      <w:numFmt w:val="bullet"/>
      <w:lvlText w:val="•"/>
      <w:lvlJc w:val="left"/>
      <w:pPr>
        <w:ind w:left="3764" w:hanging="360"/>
      </w:pPr>
      <w:rPr>
        <w:rFonts w:hint="default"/>
        <w:lang w:val="en-US" w:eastAsia="en-US" w:bidi="en-US"/>
      </w:rPr>
    </w:lvl>
    <w:lvl w:ilvl="5" w:tplc="CADAB160">
      <w:numFmt w:val="bullet"/>
      <w:lvlText w:val="•"/>
      <w:lvlJc w:val="left"/>
      <w:pPr>
        <w:ind w:left="4575" w:hanging="360"/>
      </w:pPr>
      <w:rPr>
        <w:rFonts w:hint="default"/>
        <w:lang w:val="en-US" w:eastAsia="en-US" w:bidi="en-US"/>
      </w:rPr>
    </w:lvl>
    <w:lvl w:ilvl="6" w:tplc="1EC2766C">
      <w:numFmt w:val="bullet"/>
      <w:lvlText w:val="•"/>
      <w:lvlJc w:val="left"/>
      <w:pPr>
        <w:ind w:left="5386" w:hanging="360"/>
      </w:pPr>
      <w:rPr>
        <w:rFonts w:hint="default"/>
        <w:lang w:val="en-US" w:eastAsia="en-US" w:bidi="en-US"/>
      </w:rPr>
    </w:lvl>
    <w:lvl w:ilvl="7" w:tplc="66D46422">
      <w:numFmt w:val="bullet"/>
      <w:lvlText w:val="•"/>
      <w:lvlJc w:val="left"/>
      <w:pPr>
        <w:ind w:left="6197" w:hanging="360"/>
      </w:pPr>
      <w:rPr>
        <w:rFonts w:hint="default"/>
        <w:lang w:val="en-US" w:eastAsia="en-US" w:bidi="en-US"/>
      </w:rPr>
    </w:lvl>
    <w:lvl w:ilvl="8" w:tplc="F844DBC6">
      <w:numFmt w:val="bullet"/>
      <w:lvlText w:val="•"/>
      <w:lvlJc w:val="left"/>
      <w:pPr>
        <w:ind w:left="7008" w:hanging="360"/>
      </w:pPr>
      <w:rPr>
        <w:rFonts w:hint="default"/>
        <w:lang w:val="en-US" w:eastAsia="en-US" w:bidi="en-US"/>
      </w:rPr>
    </w:lvl>
  </w:abstractNum>
  <w:abstractNum w:abstractNumId="5" w15:restartNumberingAfterBreak="0">
    <w:nsid w:val="3CFA0AC2"/>
    <w:multiLevelType w:val="hybridMultilevel"/>
    <w:tmpl w:val="B03455DC"/>
    <w:lvl w:ilvl="0" w:tplc="54C216E2">
      <w:start w:val="1"/>
      <w:numFmt w:val="decimal"/>
      <w:lvlText w:val="%1"/>
      <w:lvlJc w:val="left"/>
      <w:pPr>
        <w:ind w:left="448" w:hanging="315"/>
      </w:pPr>
      <w:rPr>
        <w:rFonts w:ascii="Arial" w:eastAsia="Arial" w:hAnsi="Arial" w:cs="Arial" w:hint="default"/>
        <w:color w:val="6D6E71"/>
        <w:w w:val="100"/>
        <w:sz w:val="12"/>
        <w:szCs w:val="12"/>
        <w:lang w:val="en-US" w:eastAsia="en-US" w:bidi="en-US"/>
      </w:rPr>
    </w:lvl>
    <w:lvl w:ilvl="1" w:tplc="3EDCE72C">
      <w:start w:val="1"/>
      <w:numFmt w:val="decimal"/>
      <w:lvlText w:val="%2."/>
      <w:lvlJc w:val="left"/>
      <w:pPr>
        <w:ind w:left="1020" w:hanging="567"/>
      </w:pPr>
      <w:rPr>
        <w:rFonts w:ascii="Arial" w:eastAsia="Arial" w:hAnsi="Arial" w:cs="Arial" w:hint="default"/>
        <w:color w:val="58595B"/>
        <w:spacing w:val="-14"/>
        <w:w w:val="100"/>
        <w:sz w:val="20"/>
        <w:szCs w:val="20"/>
        <w:lang w:val="en-US" w:eastAsia="en-US" w:bidi="en-US"/>
      </w:rPr>
    </w:lvl>
    <w:lvl w:ilvl="2" w:tplc="1CA8DE44">
      <w:numFmt w:val="bullet"/>
      <w:lvlText w:val="•"/>
      <w:lvlJc w:val="left"/>
      <w:pPr>
        <w:ind w:left="2500" w:hanging="567"/>
      </w:pPr>
      <w:rPr>
        <w:rFonts w:hint="default"/>
        <w:lang w:val="en-US" w:eastAsia="en-US" w:bidi="en-US"/>
      </w:rPr>
    </w:lvl>
    <w:lvl w:ilvl="3" w:tplc="78002218">
      <w:numFmt w:val="bullet"/>
      <w:lvlText w:val="•"/>
      <w:lvlJc w:val="left"/>
      <w:pPr>
        <w:ind w:left="3980" w:hanging="567"/>
      </w:pPr>
      <w:rPr>
        <w:rFonts w:hint="default"/>
        <w:lang w:val="en-US" w:eastAsia="en-US" w:bidi="en-US"/>
      </w:rPr>
    </w:lvl>
    <w:lvl w:ilvl="4" w:tplc="4CAA7C40">
      <w:numFmt w:val="bullet"/>
      <w:lvlText w:val="•"/>
      <w:lvlJc w:val="left"/>
      <w:pPr>
        <w:ind w:left="5460" w:hanging="567"/>
      </w:pPr>
      <w:rPr>
        <w:rFonts w:hint="default"/>
        <w:lang w:val="en-US" w:eastAsia="en-US" w:bidi="en-US"/>
      </w:rPr>
    </w:lvl>
    <w:lvl w:ilvl="5" w:tplc="3BC2D134">
      <w:numFmt w:val="bullet"/>
      <w:lvlText w:val="•"/>
      <w:lvlJc w:val="left"/>
      <w:pPr>
        <w:ind w:left="6940" w:hanging="567"/>
      </w:pPr>
      <w:rPr>
        <w:rFonts w:hint="default"/>
        <w:lang w:val="en-US" w:eastAsia="en-US" w:bidi="en-US"/>
      </w:rPr>
    </w:lvl>
    <w:lvl w:ilvl="6" w:tplc="761C8294">
      <w:numFmt w:val="bullet"/>
      <w:lvlText w:val="•"/>
      <w:lvlJc w:val="left"/>
      <w:pPr>
        <w:ind w:left="8420" w:hanging="567"/>
      </w:pPr>
      <w:rPr>
        <w:rFonts w:hint="default"/>
        <w:lang w:val="en-US" w:eastAsia="en-US" w:bidi="en-US"/>
      </w:rPr>
    </w:lvl>
    <w:lvl w:ilvl="7" w:tplc="06926F4E">
      <w:numFmt w:val="bullet"/>
      <w:lvlText w:val="•"/>
      <w:lvlJc w:val="left"/>
      <w:pPr>
        <w:ind w:left="9900" w:hanging="567"/>
      </w:pPr>
      <w:rPr>
        <w:rFonts w:hint="default"/>
        <w:lang w:val="en-US" w:eastAsia="en-US" w:bidi="en-US"/>
      </w:rPr>
    </w:lvl>
    <w:lvl w:ilvl="8" w:tplc="72FA6CFA">
      <w:numFmt w:val="bullet"/>
      <w:lvlText w:val="•"/>
      <w:lvlJc w:val="left"/>
      <w:pPr>
        <w:ind w:left="11380" w:hanging="567"/>
      </w:pPr>
      <w:rPr>
        <w:rFonts w:hint="default"/>
        <w:lang w:val="en-US" w:eastAsia="en-US" w:bidi="en-US"/>
      </w:rPr>
    </w:lvl>
  </w:abstractNum>
  <w:abstractNum w:abstractNumId="6" w15:restartNumberingAfterBreak="0">
    <w:nsid w:val="44C45A4B"/>
    <w:multiLevelType w:val="hybridMultilevel"/>
    <w:tmpl w:val="6BAE8AB4"/>
    <w:lvl w:ilvl="0" w:tplc="930E1278">
      <w:numFmt w:val="bullet"/>
      <w:lvlText w:val="•"/>
      <w:lvlJc w:val="left"/>
      <w:pPr>
        <w:ind w:left="530" w:hanging="360"/>
      </w:pPr>
      <w:rPr>
        <w:rFonts w:ascii="Arial" w:eastAsia="Arial" w:hAnsi="Arial" w:cs="Arial" w:hint="default"/>
        <w:color w:val="57585B"/>
        <w:spacing w:val="-8"/>
        <w:w w:val="100"/>
        <w:sz w:val="18"/>
        <w:szCs w:val="18"/>
        <w:lang w:val="en-US" w:eastAsia="en-US" w:bidi="en-US"/>
      </w:rPr>
    </w:lvl>
    <w:lvl w:ilvl="1" w:tplc="FD9AB36E">
      <w:numFmt w:val="bullet"/>
      <w:lvlText w:val="•"/>
      <w:lvlJc w:val="left"/>
      <w:pPr>
        <w:ind w:left="1349" w:hanging="360"/>
      </w:pPr>
      <w:rPr>
        <w:rFonts w:hint="default"/>
        <w:lang w:val="en-US" w:eastAsia="en-US" w:bidi="en-US"/>
      </w:rPr>
    </w:lvl>
    <w:lvl w:ilvl="2" w:tplc="FA844B8A">
      <w:numFmt w:val="bullet"/>
      <w:lvlText w:val="•"/>
      <w:lvlJc w:val="left"/>
      <w:pPr>
        <w:ind w:left="2158" w:hanging="360"/>
      </w:pPr>
      <w:rPr>
        <w:rFonts w:hint="default"/>
        <w:lang w:val="en-US" w:eastAsia="en-US" w:bidi="en-US"/>
      </w:rPr>
    </w:lvl>
    <w:lvl w:ilvl="3" w:tplc="58A41E14">
      <w:numFmt w:val="bullet"/>
      <w:lvlText w:val="•"/>
      <w:lvlJc w:val="left"/>
      <w:pPr>
        <w:ind w:left="2967" w:hanging="360"/>
      </w:pPr>
      <w:rPr>
        <w:rFonts w:hint="default"/>
        <w:lang w:val="en-US" w:eastAsia="en-US" w:bidi="en-US"/>
      </w:rPr>
    </w:lvl>
    <w:lvl w:ilvl="4" w:tplc="4BB84596">
      <w:numFmt w:val="bullet"/>
      <w:lvlText w:val="•"/>
      <w:lvlJc w:val="left"/>
      <w:pPr>
        <w:ind w:left="3776" w:hanging="360"/>
      </w:pPr>
      <w:rPr>
        <w:rFonts w:hint="default"/>
        <w:lang w:val="en-US" w:eastAsia="en-US" w:bidi="en-US"/>
      </w:rPr>
    </w:lvl>
    <w:lvl w:ilvl="5" w:tplc="FE48BAD4">
      <w:numFmt w:val="bullet"/>
      <w:lvlText w:val="•"/>
      <w:lvlJc w:val="left"/>
      <w:pPr>
        <w:ind w:left="4585" w:hanging="360"/>
      </w:pPr>
      <w:rPr>
        <w:rFonts w:hint="default"/>
        <w:lang w:val="en-US" w:eastAsia="en-US" w:bidi="en-US"/>
      </w:rPr>
    </w:lvl>
    <w:lvl w:ilvl="6" w:tplc="D6AC2E3E">
      <w:numFmt w:val="bullet"/>
      <w:lvlText w:val="•"/>
      <w:lvlJc w:val="left"/>
      <w:pPr>
        <w:ind w:left="5394" w:hanging="360"/>
      </w:pPr>
      <w:rPr>
        <w:rFonts w:hint="default"/>
        <w:lang w:val="en-US" w:eastAsia="en-US" w:bidi="en-US"/>
      </w:rPr>
    </w:lvl>
    <w:lvl w:ilvl="7" w:tplc="7152EF56">
      <w:numFmt w:val="bullet"/>
      <w:lvlText w:val="•"/>
      <w:lvlJc w:val="left"/>
      <w:pPr>
        <w:ind w:left="6203" w:hanging="360"/>
      </w:pPr>
      <w:rPr>
        <w:rFonts w:hint="default"/>
        <w:lang w:val="en-US" w:eastAsia="en-US" w:bidi="en-US"/>
      </w:rPr>
    </w:lvl>
    <w:lvl w:ilvl="8" w:tplc="5F106334">
      <w:numFmt w:val="bullet"/>
      <w:lvlText w:val="•"/>
      <w:lvlJc w:val="left"/>
      <w:pPr>
        <w:ind w:left="7012" w:hanging="360"/>
      </w:pPr>
      <w:rPr>
        <w:rFonts w:hint="default"/>
        <w:lang w:val="en-US" w:eastAsia="en-US" w:bidi="en-US"/>
      </w:rPr>
    </w:lvl>
  </w:abstractNum>
  <w:abstractNum w:abstractNumId="7" w15:restartNumberingAfterBreak="0">
    <w:nsid w:val="6FC6619B"/>
    <w:multiLevelType w:val="hybridMultilevel"/>
    <w:tmpl w:val="9A6CB67E"/>
    <w:lvl w:ilvl="0" w:tplc="B2ACE488">
      <w:numFmt w:val="bullet"/>
      <w:lvlText w:val="•"/>
      <w:lvlJc w:val="left"/>
      <w:pPr>
        <w:ind w:left="528" w:hanging="360"/>
      </w:pPr>
      <w:rPr>
        <w:rFonts w:ascii="Arial" w:eastAsia="Arial" w:hAnsi="Arial" w:cs="Arial" w:hint="default"/>
        <w:color w:val="57585B"/>
        <w:w w:val="100"/>
        <w:sz w:val="18"/>
        <w:szCs w:val="18"/>
        <w:lang w:val="en-US" w:eastAsia="en-US" w:bidi="en-US"/>
      </w:rPr>
    </w:lvl>
    <w:lvl w:ilvl="1" w:tplc="B218C43C">
      <w:numFmt w:val="bullet"/>
      <w:lvlText w:val="•"/>
      <w:lvlJc w:val="left"/>
      <w:pPr>
        <w:ind w:left="1028" w:hanging="360"/>
      </w:pPr>
      <w:rPr>
        <w:rFonts w:hint="default"/>
        <w:lang w:val="en-US" w:eastAsia="en-US" w:bidi="en-US"/>
      </w:rPr>
    </w:lvl>
    <w:lvl w:ilvl="2" w:tplc="B85E5F4E">
      <w:numFmt w:val="bullet"/>
      <w:lvlText w:val="•"/>
      <w:lvlJc w:val="left"/>
      <w:pPr>
        <w:ind w:left="1536" w:hanging="360"/>
      </w:pPr>
      <w:rPr>
        <w:rFonts w:hint="default"/>
        <w:lang w:val="en-US" w:eastAsia="en-US" w:bidi="en-US"/>
      </w:rPr>
    </w:lvl>
    <w:lvl w:ilvl="3" w:tplc="C23C2616">
      <w:numFmt w:val="bullet"/>
      <w:lvlText w:val="•"/>
      <w:lvlJc w:val="left"/>
      <w:pPr>
        <w:ind w:left="2044" w:hanging="360"/>
      </w:pPr>
      <w:rPr>
        <w:rFonts w:hint="default"/>
        <w:lang w:val="en-US" w:eastAsia="en-US" w:bidi="en-US"/>
      </w:rPr>
    </w:lvl>
    <w:lvl w:ilvl="4" w:tplc="7FC2D180">
      <w:numFmt w:val="bullet"/>
      <w:lvlText w:val="•"/>
      <w:lvlJc w:val="left"/>
      <w:pPr>
        <w:ind w:left="2553" w:hanging="360"/>
      </w:pPr>
      <w:rPr>
        <w:rFonts w:hint="default"/>
        <w:lang w:val="en-US" w:eastAsia="en-US" w:bidi="en-US"/>
      </w:rPr>
    </w:lvl>
    <w:lvl w:ilvl="5" w:tplc="A9A258AC">
      <w:numFmt w:val="bullet"/>
      <w:lvlText w:val="•"/>
      <w:lvlJc w:val="left"/>
      <w:pPr>
        <w:ind w:left="3061" w:hanging="360"/>
      </w:pPr>
      <w:rPr>
        <w:rFonts w:hint="default"/>
        <w:lang w:val="en-US" w:eastAsia="en-US" w:bidi="en-US"/>
      </w:rPr>
    </w:lvl>
    <w:lvl w:ilvl="6" w:tplc="58763484">
      <w:numFmt w:val="bullet"/>
      <w:lvlText w:val="•"/>
      <w:lvlJc w:val="left"/>
      <w:pPr>
        <w:ind w:left="3569" w:hanging="360"/>
      </w:pPr>
      <w:rPr>
        <w:rFonts w:hint="default"/>
        <w:lang w:val="en-US" w:eastAsia="en-US" w:bidi="en-US"/>
      </w:rPr>
    </w:lvl>
    <w:lvl w:ilvl="7" w:tplc="39D640B4">
      <w:numFmt w:val="bullet"/>
      <w:lvlText w:val="•"/>
      <w:lvlJc w:val="left"/>
      <w:pPr>
        <w:ind w:left="4078" w:hanging="360"/>
      </w:pPr>
      <w:rPr>
        <w:rFonts w:hint="default"/>
        <w:lang w:val="en-US" w:eastAsia="en-US" w:bidi="en-US"/>
      </w:rPr>
    </w:lvl>
    <w:lvl w:ilvl="8" w:tplc="C9DA3984">
      <w:numFmt w:val="bullet"/>
      <w:lvlText w:val="•"/>
      <w:lvlJc w:val="left"/>
      <w:pPr>
        <w:ind w:left="4586" w:hanging="360"/>
      </w:pPr>
      <w:rPr>
        <w:rFonts w:hint="default"/>
        <w:lang w:val="en-US" w:eastAsia="en-US" w:bidi="en-US"/>
      </w:rPr>
    </w:lvl>
  </w:abstractNum>
  <w:abstractNum w:abstractNumId="8" w15:restartNumberingAfterBreak="0">
    <w:nsid w:val="794B060E"/>
    <w:multiLevelType w:val="hybridMultilevel"/>
    <w:tmpl w:val="07B897C0"/>
    <w:lvl w:ilvl="0" w:tplc="4F4A2F2E">
      <w:numFmt w:val="bullet"/>
      <w:lvlText w:val="•"/>
      <w:lvlJc w:val="left"/>
      <w:pPr>
        <w:ind w:left="528" w:hanging="360"/>
      </w:pPr>
      <w:rPr>
        <w:rFonts w:ascii="Arial" w:eastAsia="Arial" w:hAnsi="Arial" w:cs="Arial" w:hint="default"/>
        <w:color w:val="57585B"/>
        <w:spacing w:val="-2"/>
        <w:w w:val="100"/>
        <w:sz w:val="18"/>
        <w:szCs w:val="18"/>
        <w:lang w:val="en-US" w:eastAsia="en-US" w:bidi="en-US"/>
      </w:rPr>
    </w:lvl>
    <w:lvl w:ilvl="1" w:tplc="493A9CC2">
      <w:numFmt w:val="bullet"/>
      <w:lvlText w:val="•"/>
      <w:lvlJc w:val="left"/>
      <w:pPr>
        <w:ind w:left="1028" w:hanging="360"/>
      </w:pPr>
      <w:rPr>
        <w:rFonts w:hint="default"/>
        <w:lang w:val="en-US" w:eastAsia="en-US" w:bidi="en-US"/>
      </w:rPr>
    </w:lvl>
    <w:lvl w:ilvl="2" w:tplc="67D273F4">
      <w:numFmt w:val="bullet"/>
      <w:lvlText w:val="•"/>
      <w:lvlJc w:val="left"/>
      <w:pPr>
        <w:ind w:left="1536" w:hanging="360"/>
      </w:pPr>
      <w:rPr>
        <w:rFonts w:hint="default"/>
        <w:lang w:val="en-US" w:eastAsia="en-US" w:bidi="en-US"/>
      </w:rPr>
    </w:lvl>
    <w:lvl w:ilvl="3" w:tplc="C1080078">
      <w:numFmt w:val="bullet"/>
      <w:lvlText w:val="•"/>
      <w:lvlJc w:val="left"/>
      <w:pPr>
        <w:ind w:left="2044" w:hanging="360"/>
      </w:pPr>
      <w:rPr>
        <w:rFonts w:hint="default"/>
        <w:lang w:val="en-US" w:eastAsia="en-US" w:bidi="en-US"/>
      </w:rPr>
    </w:lvl>
    <w:lvl w:ilvl="4" w:tplc="674C55AE">
      <w:numFmt w:val="bullet"/>
      <w:lvlText w:val="•"/>
      <w:lvlJc w:val="left"/>
      <w:pPr>
        <w:ind w:left="2553" w:hanging="360"/>
      </w:pPr>
      <w:rPr>
        <w:rFonts w:hint="default"/>
        <w:lang w:val="en-US" w:eastAsia="en-US" w:bidi="en-US"/>
      </w:rPr>
    </w:lvl>
    <w:lvl w:ilvl="5" w:tplc="4FB67AF4">
      <w:numFmt w:val="bullet"/>
      <w:lvlText w:val="•"/>
      <w:lvlJc w:val="left"/>
      <w:pPr>
        <w:ind w:left="3061" w:hanging="360"/>
      </w:pPr>
      <w:rPr>
        <w:rFonts w:hint="default"/>
        <w:lang w:val="en-US" w:eastAsia="en-US" w:bidi="en-US"/>
      </w:rPr>
    </w:lvl>
    <w:lvl w:ilvl="6" w:tplc="6ACA5160">
      <w:numFmt w:val="bullet"/>
      <w:lvlText w:val="•"/>
      <w:lvlJc w:val="left"/>
      <w:pPr>
        <w:ind w:left="3569" w:hanging="360"/>
      </w:pPr>
      <w:rPr>
        <w:rFonts w:hint="default"/>
        <w:lang w:val="en-US" w:eastAsia="en-US" w:bidi="en-US"/>
      </w:rPr>
    </w:lvl>
    <w:lvl w:ilvl="7" w:tplc="31EC9B40">
      <w:numFmt w:val="bullet"/>
      <w:lvlText w:val="•"/>
      <w:lvlJc w:val="left"/>
      <w:pPr>
        <w:ind w:left="4078" w:hanging="360"/>
      </w:pPr>
      <w:rPr>
        <w:rFonts w:hint="default"/>
        <w:lang w:val="en-US" w:eastAsia="en-US" w:bidi="en-US"/>
      </w:rPr>
    </w:lvl>
    <w:lvl w:ilvl="8" w:tplc="952E9BEA">
      <w:numFmt w:val="bullet"/>
      <w:lvlText w:val="•"/>
      <w:lvlJc w:val="left"/>
      <w:pPr>
        <w:ind w:left="4586" w:hanging="360"/>
      </w:pPr>
      <w:rPr>
        <w:rFonts w:hint="default"/>
        <w:lang w:val="en-US" w:eastAsia="en-US" w:bidi="en-US"/>
      </w:rPr>
    </w:lvl>
  </w:abstractNum>
  <w:num w:numId="1">
    <w:abstractNumId w:val="5"/>
  </w:num>
  <w:num w:numId="2">
    <w:abstractNumId w:val="1"/>
  </w:num>
  <w:num w:numId="3">
    <w:abstractNumId w:val="4"/>
  </w:num>
  <w:num w:numId="4">
    <w:abstractNumId w:val="8"/>
  </w:num>
  <w:num w:numId="5">
    <w:abstractNumId w:val="7"/>
  </w:num>
  <w:num w:numId="6">
    <w:abstractNumId w:val="0"/>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doNotDisplayPageBoundarie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75C"/>
    <w:rsid w:val="000053C0"/>
    <w:rsid w:val="00007EE0"/>
    <w:rsid w:val="00064DD1"/>
    <w:rsid w:val="000777E2"/>
    <w:rsid w:val="000A1B5B"/>
    <w:rsid w:val="000D1F90"/>
    <w:rsid w:val="00104EF3"/>
    <w:rsid w:val="001435F6"/>
    <w:rsid w:val="00195FA9"/>
    <w:rsid w:val="001A1521"/>
    <w:rsid w:val="001C4E42"/>
    <w:rsid w:val="00251FE2"/>
    <w:rsid w:val="00271498"/>
    <w:rsid w:val="002B5088"/>
    <w:rsid w:val="002F6EAE"/>
    <w:rsid w:val="00344207"/>
    <w:rsid w:val="003C040B"/>
    <w:rsid w:val="003C6B26"/>
    <w:rsid w:val="003D09F7"/>
    <w:rsid w:val="003F0B2F"/>
    <w:rsid w:val="004122EE"/>
    <w:rsid w:val="004134B7"/>
    <w:rsid w:val="00416AD7"/>
    <w:rsid w:val="00422BA2"/>
    <w:rsid w:val="00481993"/>
    <w:rsid w:val="004F25CC"/>
    <w:rsid w:val="00530AE9"/>
    <w:rsid w:val="00582A86"/>
    <w:rsid w:val="006025AA"/>
    <w:rsid w:val="00605A2B"/>
    <w:rsid w:val="006202BC"/>
    <w:rsid w:val="00677243"/>
    <w:rsid w:val="00692F99"/>
    <w:rsid w:val="00697FB0"/>
    <w:rsid w:val="006A3BF5"/>
    <w:rsid w:val="006D2551"/>
    <w:rsid w:val="00703CBC"/>
    <w:rsid w:val="00762F90"/>
    <w:rsid w:val="007B2323"/>
    <w:rsid w:val="007C16AF"/>
    <w:rsid w:val="007E4773"/>
    <w:rsid w:val="0081041E"/>
    <w:rsid w:val="00826C8C"/>
    <w:rsid w:val="00844942"/>
    <w:rsid w:val="00855371"/>
    <w:rsid w:val="008856CA"/>
    <w:rsid w:val="008860EB"/>
    <w:rsid w:val="00896D81"/>
    <w:rsid w:val="008A796D"/>
    <w:rsid w:val="008E0DBD"/>
    <w:rsid w:val="009268EC"/>
    <w:rsid w:val="009665BE"/>
    <w:rsid w:val="009C7F1B"/>
    <w:rsid w:val="00A121C6"/>
    <w:rsid w:val="00A14B76"/>
    <w:rsid w:val="00A3536C"/>
    <w:rsid w:val="00A86A2B"/>
    <w:rsid w:val="00AD6C85"/>
    <w:rsid w:val="00B151B2"/>
    <w:rsid w:val="00B206D4"/>
    <w:rsid w:val="00B2093C"/>
    <w:rsid w:val="00BA4F8B"/>
    <w:rsid w:val="00BF0846"/>
    <w:rsid w:val="00C112DF"/>
    <w:rsid w:val="00C133E5"/>
    <w:rsid w:val="00C20A3A"/>
    <w:rsid w:val="00C23292"/>
    <w:rsid w:val="00C3075C"/>
    <w:rsid w:val="00CA6D42"/>
    <w:rsid w:val="00CB4825"/>
    <w:rsid w:val="00CD72D3"/>
    <w:rsid w:val="00CE3679"/>
    <w:rsid w:val="00D13ECB"/>
    <w:rsid w:val="00D27F15"/>
    <w:rsid w:val="00D4028B"/>
    <w:rsid w:val="00D413BE"/>
    <w:rsid w:val="00D572A9"/>
    <w:rsid w:val="00D96E42"/>
    <w:rsid w:val="00D9752B"/>
    <w:rsid w:val="00DF0A53"/>
    <w:rsid w:val="00E24F3F"/>
    <w:rsid w:val="00E80485"/>
    <w:rsid w:val="00EA7572"/>
    <w:rsid w:val="00EB7E17"/>
    <w:rsid w:val="00F221E8"/>
    <w:rsid w:val="00F34B57"/>
    <w:rsid w:val="00F3781D"/>
    <w:rsid w:val="00F7613E"/>
    <w:rsid w:val="00FF5DB0"/>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8B93F5-0BEC-A64E-A61D-14FDFA66F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bidi="en-US"/>
    </w:rPr>
  </w:style>
  <w:style w:type="paragraph" w:styleId="Ttulo1">
    <w:name w:val="heading 1"/>
    <w:basedOn w:val="Normal"/>
    <w:uiPriority w:val="9"/>
    <w:qFormat/>
    <w:pPr>
      <w:ind w:left="113"/>
      <w:outlineLvl w:val="0"/>
    </w:pPr>
    <w:rPr>
      <w:b/>
      <w:bCs/>
      <w:sz w:val="28"/>
      <w:szCs w:val="28"/>
    </w:rPr>
  </w:style>
  <w:style w:type="paragraph" w:styleId="Ttulo2">
    <w:name w:val="heading 2"/>
    <w:basedOn w:val="Normal"/>
    <w:uiPriority w:val="9"/>
    <w:unhideWhenUsed/>
    <w:qFormat/>
    <w:pPr>
      <w:spacing w:before="88"/>
      <w:ind w:left="133"/>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spacing w:before="186"/>
      <w:ind w:left="1020" w:hanging="566"/>
    </w:pPr>
  </w:style>
  <w:style w:type="paragraph" w:customStyle="1" w:styleId="TableParagraph">
    <w:name w:val="Table Paragraph"/>
    <w:basedOn w:val="Normal"/>
    <w:uiPriority w:val="1"/>
    <w:qFormat/>
    <w:pPr>
      <w:ind w:left="167"/>
    </w:pPr>
  </w:style>
  <w:style w:type="character" w:styleId="Refdecomentario">
    <w:name w:val="annotation reference"/>
    <w:basedOn w:val="Fuentedeprrafopredeter"/>
    <w:uiPriority w:val="99"/>
    <w:semiHidden/>
    <w:unhideWhenUsed/>
    <w:rsid w:val="00D96E42"/>
    <w:rPr>
      <w:sz w:val="16"/>
      <w:szCs w:val="16"/>
    </w:rPr>
  </w:style>
  <w:style w:type="paragraph" w:styleId="Textocomentario">
    <w:name w:val="annotation text"/>
    <w:basedOn w:val="Normal"/>
    <w:link w:val="TextocomentarioCar"/>
    <w:uiPriority w:val="99"/>
    <w:semiHidden/>
    <w:unhideWhenUsed/>
    <w:rsid w:val="00D96E42"/>
    <w:rPr>
      <w:sz w:val="20"/>
      <w:szCs w:val="20"/>
    </w:rPr>
  </w:style>
  <w:style w:type="character" w:customStyle="1" w:styleId="TextocomentarioCar">
    <w:name w:val="Texto comentario Car"/>
    <w:basedOn w:val="Fuentedeprrafopredeter"/>
    <w:link w:val="Textocomentario"/>
    <w:uiPriority w:val="99"/>
    <w:semiHidden/>
    <w:rsid w:val="00D96E42"/>
    <w:rPr>
      <w:rFonts w:ascii="Arial" w:eastAsia="Arial" w:hAnsi="Arial" w:cs="Arial"/>
      <w:sz w:val="20"/>
      <w:szCs w:val="20"/>
      <w:lang w:bidi="en-US"/>
    </w:rPr>
  </w:style>
  <w:style w:type="paragraph" w:styleId="Asuntodelcomentario">
    <w:name w:val="annotation subject"/>
    <w:basedOn w:val="Textocomentario"/>
    <w:next w:val="Textocomentario"/>
    <w:link w:val="AsuntodelcomentarioCar"/>
    <w:uiPriority w:val="99"/>
    <w:semiHidden/>
    <w:unhideWhenUsed/>
    <w:rsid w:val="00D96E42"/>
    <w:rPr>
      <w:b/>
      <w:bCs/>
    </w:rPr>
  </w:style>
  <w:style w:type="character" w:customStyle="1" w:styleId="AsuntodelcomentarioCar">
    <w:name w:val="Asunto del comentario Car"/>
    <w:basedOn w:val="TextocomentarioCar"/>
    <w:link w:val="Asuntodelcomentario"/>
    <w:uiPriority w:val="99"/>
    <w:semiHidden/>
    <w:rsid w:val="00D96E42"/>
    <w:rPr>
      <w:rFonts w:ascii="Arial" w:eastAsia="Arial" w:hAnsi="Arial" w:cs="Arial"/>
      <w:b/>
      <w:bCs/>
      <w:sz w:val="20"/>
      <w:szCs w:val="20"/>
      <w:lang w:bidi="en-US"/>
    </w:rPr>
  </w:style>
  <w:style w:type="paragraph" w:styleId="Textodeglobo">
    <w:name w:val="Balloon Text"/>
    <w:basedOn w:val="Normal"/>
    <w:link w:val="TextodegloboCar"/>
    <w:uiPriority w:val="99"/>
    <w:semiHidden/>
    <w:unhideWhenUsed/>
    <w:rsid w:val="001C4E4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4E42"/>
    <w:rPr>
      <w:rFonts w:ascii="Segoe UI" w:eastAsia="Arial"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hyperlink" Target="http://www.iiep.unesco.org/sites/default/files/module_5.pdf"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www.iiep.unesco.org/sites/default/files/module_5.pdf" TargetMode="External"/><Relationship Id="rId7" Type="http://schemas.openxmlformats.org/officeDocument/2006/relationships/settings" Target="settings.xml"/><Relationship Id="rId12" Type="http://schemas.openxmlformats.org/officeDocument/2006/relationships/hyperlink" Target="http://www.iiep.unesco.org/sites/default/files/module_5.pdf" TargetMode="External"/><Relationship Id="rId17" Type="http://schemas.openxmlformats.org/officeDocument/2006/relationships/hyperlink" Target="http://www.iiep.unesco.org/sites/default/files/module_4.pdf" TargetMode="External"/><Relationship Id="rId25" Type="http://schemas.openxmlformats.org/officeDocument/2006/relationships/header" Target="header1.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iiep.unesco.org/sites/default/files/module_5.pdf" TargetMode="External"/><Relationship Id="rId20" Type="http://schemas.openxmlformats.org/officeDocument/2006/relationships/hyperlink" Target="http://www.iiep.unesco.org/sites/default/files/module_4.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iep.unesco.org/sites/default/files/module_4.pdf" TargetMode="External"/><Relationship Id="rId24" Type="http://schemas.openxmlformats.org/officeDocument/2006/relationships/hyperlink" Target="http://www.ece-accelerator.org/toolkit/section-3/tool-3-2" TargetMode="External"/><Relationship Id="rId5" Type="http://schemas.openxmlformats.org/officeDocument/2006/relationships/numbering" Target="numbering.xml"/><Relationship Id="rId15" Type="http://schemas.openxmlformats.org/officeDocument/2006/relationships/hyperlink" Target="http://www.iiep.unesco.org/sites/default/files/module_4.pdf" TargetMode="External"/><Relationship Id="rId23" Type="http://schemas.openxmlformats.org/officeDocument/2006/relationships/hyperlink" Target="http://www.iiep.unesco.org/sites/default/files/module_5.pdf"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globalpartnership.org/sites/default/files/document/file/2020-02-03-GPE-MOOC-course-module-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emf"/><Relationship Id="rId22" Type="http://schemas.openxmlformats.org/officeDocument/2006/relationships/hyperlink" Target="http://www.iiep.unesco.org/sites/default/files/module_4.pdf" TargetMode="External"/><Relationship Id="rId27" Type="http://schemas.openxmlformats.org/officeDocument/2006/relationships/image" Target="media/image7.png"/><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C45BF23721994595D9DCB4EBB35E4C" ma:contentTypeVersion="13" ma:contentTypeDescription="Create a new document." ma:contentTypeScope="" ma:versionID="d3724e940bab23d49ae06cd47bc5b041">
  <xsd:schema xmlns:xsd="http://www.w3.org/2001/XMLSchema" xmlns:xs="http://www.w3.org/2001/XMLSchema" xmlns:p="http://schemas.microsoft.com/office/2006/metadata/properties" xmlns:ns3="361db50f-b9e6-4c6d-97e5-2bca12d39a4d" xmlns:ns4="6c2f473f-54ac-4b60-a76a-ab70e031bddb" targetNamespace="http://schemas.microsoft.com/office/2006/metadata/properties" ma:root="true" ma:fieldsID="516dcf59efefbf7fb6d42c6bc6a675de" ns3:_="" ns4:_="">
    <xsd:import namespace="361db50f-b9e6-4c6d-97e5-2bca12d39a4d"/>
    <xsd:import namespace="6c2f473f-54ac-4b60-a76a-ab70e031bdd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db50f-b9e6-4c6d-97e5-2bca12d39a4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2f473f-54ac-4b60-a76a-ab70e031bddb"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CDD08-D384-4D01-8DEA-31655DCA5C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6F0672-4F12-464E-90C2-779FA2E6E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1db50f-b9e6-4c6d-97e5-2bca12d39a4d"/>
    <ds:schemaRef ds:uri="6c2f473f-54ac-4b60-a76a-ab70e031bd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616499-66DD-4E38-A9B6-8B1CEDF4F53A}">
  <ds:schemaRefs>
    <ds:schemaRef ds:uri="http://schemas.microsoft.com/sharepoint/v3/contenttype/forms"/>
  </ds:schemaRefs>
</ds:datastoreItem>
</file>

<file path=customXml/itemProps4.xml><?xml version="1.0" encoding="utf-8"?>
<ds:datastoreItem xmlns:ds="http://schemas.openxmlformats.org/officeDocument/2006/customXml" ds:itemID="{EFDDEB63-162B-BF42-9156-8109779F8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2608</Words>
  <Characters>14344</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Microsoft Office User</cp:lastModifiedBy>
  <cp:revision>13</cp:revision>
  <dcterms:created xsi:type="dcterms:W3CDTF">2021-03-31T14:01:00Z</dcterms:created>
  <dcterms:modified xsi:type="dcterms:W3CDTF">2021-03-31T17:22:00Z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2021-01-03T00:00:00Z</vt:filetime>
  </property>
  <property fmtid="{D5CDD505-2E9C-101B-9397-08002B2CF9AE}" pid="3" name="Creator">
    <vt:lpwstr>Adobe InDesign CC 14.0 (Macintosh)</vt:lpwstr>
  </property>
  <property fmtid="{D5CDD505-2E9C-101B-9397-08002B2CF9AE}" pid="4" name="LastSaved">
    <vt:filetime>2021-03-16T00:00:00Z</vt:filetime>
  </property>
  <property fmtid="{D5CDD505-2E9C-101B-9397-08002B2CF9AE}" pid="5" name="ContentTypeId">
    <vt:lpwstr>0x01010004C45BF23721994595D9DCB4EBB35E4C</vt:lpwstr>
  </property>
</Properties>
</file>