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rPr>
          <w:sz w:val="2"/>
          <w:szCs w:val="2"/>
        </w:rPr>
      </w:pPr>
      <w:r>
        <w:rPr/>
        <w:pict>
          <v:line style="position:absolute;mso-position-horizontal-relative:page;mso-position-vertical-relative:page;z-index:-31120" from="56.692902pt,298.279114pt" to="555.306902pt,298.279114pt" stroked="true" strokeweight=".35pt" strokecolor="#939598">
            <v:stroke dashstyle="solid"/>
            <w10:wrap type="none"/>
          </v:line>
        </w:pict>
      </w:r>
      <w:r>
        <w:rPr/>
        <w:pict>
          <v:group style="position:absolute;margin-left:56.692902pt;margin-top:303.173309pt;width:498.65pt;height:19.650pt;mso-position-horizontal-relative:page;mso-position-vertical-relative:page;z-index:-31096" coordorigin="1134,6063" coordsize="9973,393">
            <v:line style="position:absolute" from="1134,6452" to="11106,6452" stroked="true" strokeweight=".35pt" strokecolor="#939598">
              <v:stroke dashstyle="solid"/>
            </v:line>
            <v:shape style="position:absolute;left:1153;top:6063;width:540;height:337" type="#_x0000_t75" stroked="false">
              <v:imagedata r:id="rId5" o:title=""/>
            </v:shape>
            <w10:wrap type="none"/>
          </v:group>
        </w:pict>
      </w:r>
      <w:r>
        <w:rPr/>
        <w:drawing>
          <wp:anchor distT="0" distB="0" distL="0" distR="0" allowOverlap="1" layoutInCell="1" locked="0" behindDoc="1" simplePos="0" relativeHeight="268404383">
            <wp:simplePos x="0" y="0"/>
            <wp:positionH relativeFrom="page">
              <wp:posOffset>1079999</wp:posOffset>
            </wp:positionH>
            <wp:positionV relativeFrom="page">
              <wp:posOffset>4605942</wp:posOffset>
            </wp:positionV>
            <wp:extent cx="527977" cy="139026"/>
            <wp:effectExtent l="0" t="0" r="0" b="0"/>
            <wp:wrapNone/>
            <wp:docPr id="1" name="image2.png" descr=""/>
            <wp:cNvGraphicFramePr>
              <a:graphicFrameLocks noChangeAspect="1"/>
            </wp:cNvGraphicFramePr>
            <a:graphic>
              <a:graphicData uri="http://schemas.openxmlformats.org/drawingml/2006/picture">
                <pic:pic>
                  <pic:nvPicPr>
                    <pic:cNvPr id="2" name="image2.png"/>
                    <pic:cNvPicPr/>
                  </pic:nvPicPr>
                  <pic:blipFill>
                    <a:blip r:embed="rId6" cstate="print"/>
                    <a:stretch>
                      <a:fillRect/>
                    </a:stretch>
                  </pic:blipFill>
                  <pic:spPr>
                    <a:xfrm>
                      <a:off x="0" y="0"/>
                      <a:ext cx="527977" cy="139026"/>
                    </a:xfrm>
                    <a:prstGeom prst="rect">
                      <a:avLst/>
                    </a:prstGeom>
                  </pic:spPr>
                </pic:pic>
              </a:graphicData>
            </a:graphic>
          </wp:anchor>
        </w:drawing>
      </w:r>
      <w:r>
        <w:rPr/>
        <w:pict>
          <v:line style="position:absolute;mso-position-horizontal-relative:page;mso-position-vertical-relative:page;z-index:-31048" from="56.692902pt,432.294586pt" to="555.306902pt,432.294586pt" stroked="true" strokeweight=".35pt" strokecolor="#939598">
            <v:stroke dashstyle="solid"/>
            <w10:wrap type="none"/>
          </v:line>
        </w:pict>
      </w:r>
      <w:r>
        <w:rPr/>
        <w:pict>
          <v:group style="position:absolute;margin-left:56.692902pt;margin-top:437.094604pt;width:498.65pt;height:19.75pt;mso-position-horizontal-relative:page;mso-position-vertical-relative:page;z-index:-31024" coordorigin="1134,8742" coordsize="9973,395">
            <v:line style="position:absolute" from="1134,9132" to="11106,9132" stroked="true" strokeweight=".35pt" strokecolor="#939598">
              <v:stroke dashstyle="solid"/>
            </v:line>
            <v:shape style="position:absolute;left:1153;top:8741;width:540;height:336" type="#_x0000_t75" stroked="false">
              <v:imagedata r:id="rId7" o:title=""/>
            </v:shape>
            <w10:wrap type="none"/>
          </v:group>
        </w:pict>
      </w:r>
      <w:r>
        <w:rPr/>
        <w:drawing>
          <wp:anchor distT="0" distB="0" distL="0" distR="0" allowOverlap="1" layoutInCell="1" locked="0" behindDoc="1" simplePos="0" relativeHeight="268404455">
            <wp:simplePos x="0" y="0"/>
            <wp:positionH relativeFrom="page">
              <wp:posOffset>1079999</wp:posOffset>
            </wp:positionH>
            <wp:positionV relativeFrom="page">
              <wp:posOffset>6663539</wp:posOffset>
            </wp:positionV>
            <wp:extent cx="527977" cy="139026"/>
            <wp:effectExtent l="0" t="0" r="0" b="0"/>
            <wp:wrapNone/>
            <wp:docPr id="3" name="image4.png" descr=""/>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527977" cy="139026"/>
                    </a:xfrm>
                    <a:prstGeom prst="rect">
                      <a:avLst/>
                    </a:prstGeom>
                  </pic:spPr>
                </pic:pic>
              </a:graphicData>
            </a:graphic>
          </wp:anchor>
        </w:drawing>
      </w:r>
      <w:r>
        <w:rPr/>
        <w:pict>
          <v:line style="position:absolute;mso-position-horizontal-relative:page;mso-position-vertical-relative:page;z-index:-30976" from="56.693001pt,622.31012pt" to="555.307001pt,622.31012pt" stroked="true" strokeweight=".35pt" strokecolor="#939598">
            <v:stroke dashstyle="solid"/>
            <w10:wrap type="none"/>
          </v:line>
        </w:pict>
      </w:r>
      <w:r>
        <w:rPr/>
        <w:pict>
          <v:group style="position:absolute;margin-left:56.692699pt;margin-top:627.160828pt;width:498.65pt;height:19.7pt;mso-position-horizontal-relative:page;mso-position-vertical-relative:page;z-index:-30952" coordorigin="1134,12543" coordsize="9973,394">
            <v:line style="position:absolute" from="1134,12933" to="11106,12933" stroked="true" strokeweight=".35pt" strokecolor="#939598">
              <v:stroke dashstyle="solid"/>
            </v:line>
            <v:shape style="position:absolute;left:1133;top:12543;width:540;height:337" type="#_x0000_t75" stroked="false">
              <v:imagedata r:id="rId5" o:title=""/>
            </v:shape>
            <w10:wrap type="none"/>
          </v:group>
        </w:pict>
      </w:r>
      <w:r>
        <w:rPr/>
        <w:drawing>
          <wp:anchor distT="0" distB="0" distL="0" distR="0" allowOverlap="1" layoutInCell="1" locked="0" behindDoc="1" simplePos="0" relativeHeight="268404527">
            <wp:simplePos x="0" y="0"/>
            <wp:positionH relativeFrom="page">
              <wp:posOffset>1079999</wp:posOffset>
            </wp:positionH>
            <wp:positionV relativeFrom="page">
              <wp:posOffset>8898935</wp:posOffset>
            </wp:positionV>
            <wp:extent cx="527977" cy="139026"/>
            <wp:effectExtent l="0" t="0" r="0" b="0"/>
            <wp:wrapNone/>
            <wp:docPr id="5" name="image5.png" descr=""/>
            <wp:cNvGraphicFramePr>
              <a:graphicFrameLocks noChangeAspect="1"/>
            </wp:cNvGraphicFramePr>
            <a:graphic>
              <a:graphicData uri="http://schemas.openxmlformats.org/drawingml/2006/picture">
                <pic:pic>
                  <pic:nvPicPr>
                    <pic:cNvPr id="6" name="image5.png"/>
                    <pic:cNvPicPr/>
                  </pic:nvPicPr>
                  <pic:blipFill>
                    <a:blip r:embed="rId9" cstate="print"/>
                    <a:stretch>
                      <a:fillRect/>
                    </a:stretch>
                  </pic:blipFill>
                  <pic:spPr>
                    <a:xfrm>
                      <a:off x="0" y="0"/>
                      <a:ext cx="527977" cy="139026"/>
                    </a:xfrm>
                    <a:prstGeom prst="rect">
                      <a:avLst/>
                    </a:prstGeom>
                  </pic:spPr>
                </pic:pic>
              </a:graphicData>
            </a:graphic>
          </wp:anchor>
        </w:drawing>
      </w:r>
      <w:r>
        <w:rPr/>
        <w:pict>
          <v:shapetype id="_x0000_t202" o:spt="202" coordsize="21600,21600" path="m,l,21600r21600,l21600,xe">
            <v:stroke joinstyle="miter"/>
            <v:path gradientshapeok="t" o:connecttype="rect"/>
          </v:shapetype>
          <v:shape style="position:absolute;margin-left:106.258797pt;margin-top:41.022472pt;width:399.5pt;height:46.05pt;mso-position-horizontal-relative:page;mso-position-vertical-relative:page;z-index:-30904" type="#_x0000_t202" filled="false" stroked="false">
            <v:textbox inset="0,0,0,0">
              <w:txbxContent>
                <w:p>
                  <w:pPr>
                    <w:spacing w:line="301" w:lineRule="exact" w:before="11"/>
                    <w:ind w:left="1754" w:right="0" w:firstLine="0"/>
                    <w:jc w:val="left"/>
                    <w:rPr>
                      <w:sz w:val="28"/>
                    </w:rPr>
                  </w:pPr>
                  <w:r>
                    <w:rPr>
                      <w:color w:val="913592"/>
                      <w:sz w:val="28"/>
                    </w:rPr>
                    <w:t>OUTIL 4.1 – RECOMMANDATIONS</w:t>
                  </w:r>
                </w:p>
                <w:p>
                  <w:pPr>
                    <w:spacing w:line="213" w:lineRule="auto" w:before="7"/>
                    <w:ind w:left="20" w:right="17" w:firstLine="0"/>
                    <w:jc w:val="center"/>
                    <w:rPr>
                      <w:b/>
                      <w:sz w:val="28"/>
                    </w:rPr>
                  </w:pPr>
                  <w:r>
                    <w:rPr>
                      <w:b/>
                      <w:color w:val="913592"/>
                      <w:sz w:val="28"/>
                    </w:rPr>
                    <w:t>INTÉGRER </w:t>
                  </w:r>
                  <w:r>
                    <w:rPr>
                      <w:b/>
                      <w:color w:val="913592"/>
                      <w:spacing w:val="-4"/>
                      <w:sz w:val="28"/>
                    </w:rPr>
                    <w:t>L’EPE </w:t>
                  </w:r>
                  <w:r>
                    <w:rPr>
                      <w:b/>
                      <w:color w:val="913592"/>
                      <w:sz w:val="28"/>
                    </w:rPr>
                    <w:t>AU PLAN OPÉRATIONNEL AU MOYEN</w:t>
                  </w:r>
                  <w:r>
                    <w:rPr>
                      <w:b/>
                      <w:color w:val="913592"/>
                      <w:spacing w:val="-46"/>
                      <w:sz w:val="28"/>
                    </w:rPr>
                    <w:t> </w:t>
                  </w:r>
                  <w:r>
                    <w:rPr>
                      <w:b/>
                      <w:color w:val="913592"/>
                      <w:sz w:val="28"/>
                    </w:rPr>
                    <w:t>DE COMPOSANTES</w:t>
                  </w:r>
                  <w:r>
                    <w:rPr>
                      <w:b/>
                      <w:color w:val="913592"/>
                      <w:spacing w:val="-2"/>
                      <w:sz w:val="28"/>
                    </w:rPr>
                    <w:t> </w:t>
                  </w:r>
                  <w:r>
                    <w:rPr>
                      <w:b/>
                      <w:color w:val="913592"/>
                      <w:sz w:val="28"/>
                    </w:rPr>
                    <w:t>SOLIDES</w:t>
                  </w:r>
                </w:p>
              </w:txbxContent>
            </v:textbox>
            <w10:wrap type="none"/>
          </v:shape>
        </w:pict>
      </w:r>
      <w:r>
        <w:rPr/>
        <w:pict>
          <v:shape style="position:absolute;margin-left:55.692902pt;margin-top:102.327744pt;width:500.65pt;height:154.4pt;mso-position-horizontal-relative:page;mso-position-vertical-relative:page;z-index:-30880" type="#_x0000_t202" filled="false" stroked="false">
            <v:textbox inset="0,0,0,0">
              <w:txbxContent>
                <w:p>
                  <w:pPr>
                    <w:spacing w:line="288" w:lineRule="auto" w:before="11"/>
                    <w:ind w:left="20" w:right="17" w:firstLine="0"/>
                    <w:jc w:val="both"/>
                    <w:rPr>
                      <w:b/>
                      <w:sz w:val="26"/>
                    </w:rPr>
                  </w:pPr>
                  <w:r>
                    <w:rPr>
                      <w:b/>
                      <w:color w:val="58595B"/>
                      <w:sz w:val="26"/>
                    </w:rPr>
                    <w:t>Recommendations pour l’intégration de l’EPE au plan opérationnel au moyen de composantes solides</w:t>
                  </w:r>
                </w:p>
                <w:p>
                  <w:pPr>
                    <w:pStyle w:val="BodyText"/>
                    <w:spacing w:line="292" w:lineRule="auto" w:before="36"/>
                    <w:ind w:left="20" w:right="20"/>
                    <w:jc w:val="both"/>
                  </w:pPr>
                  <w:r>
                    <w:rPr>
                      <w:color w:val="58595B"/>
                    </w:rPr>
                    <w:t>Une fois que vous avez conçu les activités et les stratégies d’éducation de la petite enfance (EPE) dans le cadre du</w:t>
                  </w:r>
                  <w:r>
                    <w:rPr>
                      <w:color w:val="58595B"/>
                      <w:spacing w:val="-6"/>
                    </w:rPr>
                    <w:t> </w:t>
                  </w:r>
                  <w:r>
                    <w:rPr>
                      <w:color w:val="58595B"/>
                    </w:rPr>
                    <w:t>plan</w:t>
                  </w:r>
                  <w:r>
                    <w:rPr>
                      <w:color w:val="58595B"/>
                      <w:spacing w:val="-6"/>
                    </w:rPr>
                    <w:t> </w:t>
                  </w:r>
                  <w:r>
                    <w:rPr>
                      <w:color w:val="58595B"/>
                    </w:rPr>
                    <w:t>sectoriel</w:t>
                  </w:r>
                  <w:r>
                    <w:rPr>
                      <w:color w:val="58595B"/>
                      <w:spacing w:val="-6"/>
                    </w:rPr>
                    <w:t> </w:t>
                  </w:r>
                  <w:r>
                    <w:rPr>
                      <w:color w:val="58595B"/>
                    </w:rPr>
                    <w:t>de</w:t>
                  </w:r>
                  <w:r>
                    <w:rPr>
                      <w:color w:val="58595B"/>
                      <w:spacing w:val="-6"/>
                    </w:rPr>
                    <w:t> </w:t>
                  </w:r>
                  <w:r>
                    <w:rPr>
                      <w:color w:val="58595B"/>
                    </w:rPr>
                    <w:t>l’éducation,</w:t>
                  </w:r>
                  <w:r>
                    <w:rPr>
                      <w:color w:val="58595B"/>
                      <w:spacing w:val="-6"/>
                    </w:rPr>
                    <w:t> </w:t>
                  </w:r>
                  <w:r>
                    <w:rPr>
                      <w:color w:val="58595B"/>
                    </w:rPr>
                    <w:t>vous</w:t>
                  </w:r>
                  <w:r>
                    <w:rPr>
                      <w:color w:val="58595B"/>
                      <w:spacing w:val="-6"/>
                    </w:rPr>
                    <w:t> </w:t>
                  </w:r>
                  <w:r>
                    <w:rPr>
                      <w:color w:val="58595B"/>
                    </w:rPr>
                    <w:t>devez</w:t>
                  </w:r>
                  <w:r>
                    <w:rPr>
                      <w:color w:val="58595B"/>
                      <w:spacing w:val="-6"/>
                    </w:rPr>
                    <w:t> </w:t>
                  </w:r>
                  <w:r>
                    <w:rPr>
                      <w:color w:val="58595B"/>
                    </w:rPr>
                    <w:t>vous</w:t>
                  </w:r>
                  <w:r>
                    <w:rPr>
                      <w:color w:val="58595B"/>
                      <w:spacing w:val="-6"/>
                    </w:rPr>
                    <w:t> </w:t>
                  </w:r>
                  <w:r>
                    <w:rPr>
                      <w:color w:val="58595B"/>
                    </w:rPr>
                    <w:t>assurer</w:t>
                  </w:r>
                  <w:r>
                    <w:rPr>
                      <w:color w:val="58595B"/>
                      <w:spacing w:val="-6"/>
                    </w:rPr>
                    <w:t> </w:t>
                  </w:r>
                  <w:r>
                    <w:rPr>
                      <w:color w:val="58595B"/>
                    </w:rPr>
                    <w:t>qu’elles</w:t>
                  </w:r>
                  <w:r>
                    <w:rPr>
                      <w:color w:val="58595B"/>
                      <w:spacing w:val="-6"/>
                    </w:rPr>
                    <w:t> </w:t>
                  </w:r>
                  <w:r>
                    <w:rPr>
                      <w:color w:val="58595B"/>
                    </w:rPr>
                    <w:t>sont</w:t>
                  </w:r>
                  <w:r>
                    <w:rPr>
                      <w:color w:val="58595B"/>
                      <w:spacing w:val="-6"/>
                    </w:rPr>
                    <w:t> </w:t>
                  </w:r>
                  <w:r>
                    <w:rPr>
                      <w:color w:val="58595B"/>
                    </w:rPr>
                    <w:t>dûment</w:t>
                  </w:r>
                  <w:r>
                    <w:rPr>
                      <w:color w:val="58595B"/>
                      <w:spacing w:val="-6"/>
                    </w:rPr>
                    <w:t> </w:t>
                  </w:r>
                  <w:r>
                    <w:rPr>
                      <w:color w:val="58595B"/>
                    </w:rPr>
                    <w:t>reflétées</w:t>
                  </w:r>
                  <w:r>
                    <w:rPr>
                      <w:color w:val="58595B"/>
                      <w:spacing w:val="-6"/>
                    </w:rPr>
                    <w:t> </w:t>
                  </w:r>
                  <w:r>
                    <w:rPr>
                      <w:color w:val="58595B"/>
                    </w:rPr>
                    <w:t>et</w:t>
                  </w:r>
                  <w:r>
                    <w:rPr>
                      <w:color w:val="58595B"/>
                      <w:spacing w:val="-6"/>
                    </w:rPr>
                    <w:t> </w:t>
                  </w:r>
                  <w:r>
                    <w:rPr>
                      <w:color w:val="58595B"/>
                    </w:rPr>
                    <w:t>intégrées</w:t>
                  </w:r>
                  <w:r>
                    <w:rPr>
                      <w:color w:val="58595B"/>
                      <w:spacing w:val="-6"/>
                    </w:rPr>
                    <w:t> </w:t>
                  </w:r>
                  <w:r>
                    <w:rPr>
                      <w:color w:val="58595B"/>
                    </w:rPr>
                    <w:t>dans</w:t>
                  </w:r>
                  <w:r>
                    <w:rPr>
                      <w:color w:val="58595B"/>
                      <w:spacing w:val="-6"/>
                    </w:rPr>
                    <w:t> </w:t>
                  </w:r>
                  <w:r>
                    <w:rPr>
                      <w:color w:val="58595B"/>
                    </w:rPr>
                    <w:t>le</w:t>
                  </w:r>
                  <w:r>
                    <w:rPr>
                      <w:color w:val="58595B"/>
                      <w:spacing w:val="-6"/>
                    </w:rPr>
                    <w:t> </w:t>
                  </w:r>
                  <w:r>
                    <w:rPr>
                      <w:color w:val="58595B"/>
                    </w:rPr>
                    <w:t>plan opérationnel.</w:t>
                  </w:r>
                </w:p>
                <w:p>
                  <w:pPr>
                    <w:pStyle w:val="BodyText"/>
                    <w:spacing w:line="292" w:lineRule="auto" w:before="55"/>
                    <w:ind w:left="20" w:right="20"/>
                    <w:jc w:val="both"/>
                  </w:pPr>
                  <w:r>
                    <w:rPr>
                      <w:color w:val="58595B"/>
                    </w:rPr>
                    <w:t>Prenez</w:t>
                  </w:r>
                  <w:r>
                    <w:rPr>
                      <w:color w:val="58595B"/>
                      <w:spacing w:val="-8"/>
                    </w:rPr>
                    <w:t> </w:t>
                  </w:r>
                  <w:r>
                    <w:rPr>
                      <w:color w:val="58595B"/>
                    </w:rPr>
                    <w:t>en</w:t>
                  </w:r>
                  <w:r>
                    <w:rPr>
                      <w:color w:val="58595B"/>
                      <w:spacing w:val="-7"/>
                    </w:rPr>
                    <w:t> </w:t>
                  </w:r>
                  <w:r>
                    <w:rPr>
                      <w:color w:val="58595B"/>
                    </w:rPr>
                    <w:t>considération</w:t>
                  </w:r>
                  <w:r>
                    <w:rPr>
                      <w:color w:val="58595B"/>
                      <w:spacing w:val="-8"/>
                    </w:rPr>
                    <w:t> </w:t>
                  </w:r>
                  <w:r>
                    <w:rPr>
                      <w:color w:val="58595B"/>
                    </w:rPr>
                    <w:t>les</w:t>
                  </w:r>
                  <w:r>
                    <w:rPr>
                      <w:color w:val="58595B"/>
                      <w:spacing w:val="-7"/>
                    </w:rPr>
                    <w:t> </w:t>
                  </w:r>
                  <w:r>
                    <w:rPr>
                      <w:color w:val="58595B"/>
                    </w:rPr>
                    <w:t>recommandations</w:t>
                  </w:r>
                  <w:r>
                    <w:rPr>
                      <w:color w:val="58595B"/>
                      <w:spacing w:val="-7"/>
                    </w:rPr>
                    <w:t> </w:t>
                  </w:r>
                  <w:r>
                    <w:rPr>
                      <w:color w:val="58595B"/>
                    </w:rPr>
                    <w:t>et</w:t>
                  </w:r>
                  <w:r>
                    <w:rPr>
                      <w:color w:val="58595B"/>
                      <w:spacing w:val="-8"/>
                    </w:rPr>
                    <w:t> </w:t>
                  </w:r>
                  <w:r>
                    <w:rPr>
                      <w:color w:val="58595B"/>
                    </w:rPr>
                    <w:t>exemples</w:t>
                  </w:r>
                  <w:r>
                    <w:rPr>
                      <w:color w:val="58595B"/>
                      <w:spacing w:val="-7"/>
                    </w:rPr>
                    <w:t> </w:t>
                  </w:r>
                  <w:r>
                    <w:rPr>
                      <w:color w:val="58595B"/>
                    </w:rPr>
                    <w:t>illustratifs</w:t>
                  </w:r>
                  <w:r>
                    <w:rPr>
                      <w:color w:val="58595B"/>
                      <w:spacing w:val="-7"/>
                    </w:rPr>
                    <w:t> </w:t>
                  </w:r>
                  <w:r>
                    <w:rPr>
                      <w:color w:val="58595B"/>
                    </w:rPr>
                    <w:t>ci-après</w:t>
                  </w:r>
                  <w:r>
                    <w:rPr>
                      <w:color w:val="58595B"/>
                      <w:spacing w:val="-8"/>
                    </w:rPr>
                    <w:t> </w:t>
                  </w:r>
                  <w:r>
                    <w:rPr>
                      <w:color w:val="58595B"/>
                    </w:rPr>
                    <w:t>pour</w:t>
                  </w:r>
                  <w:r>
                    <w:rPr>
                      <w:color w:val="58595B"/>
                      <w:spacing w:val="-7"/>
                    </w:rPr>
                    <w:t> </w:t>
                  </w:r>
                  <w:r>
                    <w:rPr>
                      <w:color w:val="58595B"/>
                    </w:rPr>
                    <w:t>élaborer</w:t>
                  </w:r>
                  <w:r>
                    <w:rPr>
                      <w:color w:val="58595B"/>
                      <w:spacing w:val="-7"/>
                    </w:rPr>
                    <w:t> </w:t>
                  </w:r>
                  <w:r>
                    <w:rPr>
                      <w:color w:val="58595B"/>
                    </w:rPr>
                    <w:t>un</w:t>
                  </w:r>
                  <w:r>
                    <w:rPr>
                      <w:color w:val="58595B"/>
                      <w:spacing w:val="-8"/>
                    </w:rPr>
                    <w:t> </w:t>
                  </w:r>
                  <w:r>
                    <w:rPr>
                      <w:color w:val="58595B"/>
                    </w:rPr>
                    <w:t>plan</w:t>
                  </w:r>
                  <w:r>
                    <w:rPr>
                      <w:color w:val="58595B"/>
                      <w:spacing w:val="-7"/>
                    </w:rPr>
                    <w:t> </w:t>
                  </w:r>
                  <w:r>
                    <w:rPr>
                      <w:color w:val="58595B"/>
                    </w:rPr>
                    <w:t>opérationnel pour le sous-secteur de l’EPE, ou un plan opérationnel sectoriel dont l’EPE fait partie</w:t>
                  </w:r>
                  <w:r>
                    <w:rPr>
                      <w:color w:val="58595B"/>
                      <w:spacing w:val="-28"/>
                    </w:rPr>
                    <w:t> </w:t>
                  </w:r>
                  <w:r>
                    <w:rPr>
                      <w:color w:val="58595B"/>
                    </w:rPr>
                    <w:t>intégrante.</w:t>
                  </w:r>
                </w:p>
                <w:p>
                  <w:pPr>
                    <w:pStyle w:val="BodyText"/>
                    <w:spacing w:line="280" w:lineRule="atLeast" w:before="5"/>
                    <w:ind w:left="20" w:right="18"/>
                    <w:jc w:val="both"/>
                  </w:pPr>
                  <w:r>
                    <w:rPr>
                      <w:color w:val="58595B"/>
                    </w:rPr>
                    <w:t>Des</w:t>
                  </w:r>
                  <w:r>
                    <w:rPr>
                      <w:color w:val="58595B"/>
                      <w:spacing w:val="-15"/>
                    </w:rPr>
                    <w:t> </w:t>
                  </w:r>
                  <w:r>
                    <w:rPr>
                      <w:color w:val="58595B"/>
                    </w:rPr>
                    <w:t>recommandations</w:t>
                  </w:r>
                  <w:r>
                    <w:rPr>
                      <w:color w:val="58595B"/>
                      <w:spacing w:val="-15"/>
                    </w:rPr>
                    <w:t> </w:t>
                  </w:r>
                  <w:r>
                    <w:rPr>
                      <w:color w:val="58595B"/>
                    </w:rPr>
                    <w:t>sur</w:t>
                  </w:r>
                  <w:r>
                    <w:rPr>
                      <w:color w:val="58595B"/>
                      <w:spacing w:val="-15"/>
                    </w:rPr>
                    <w:t> </w:t>
                  </w:r>
                  <w:r>
                    <w:rPr>
                      <w:color w:val="58595B"/>
                    </w:rPr>
                    <w:t>l’élaboration</w:t>
                  </w:r>
                  <w:r>
                    <w:rPr>
                      <w:color w:val="58595B"/>
                      <w:spacing w:val="-14"/>
                    </w:rPr>
                    <w:t> </w:t>
                  </w:r>
                  <w:r>
                    <w:rPr>
                      <w:color w:val="58595B"/>
                    </w:rPr>
                    <w:t>de</w:t>
                  </w:r>
                  <w:r>
                    <w:rPr>
                      <w:color w:val="58595B"/>
                      <w:spacing w:val="-15"/>
                    </w:rPr>
                    <w:t> </w:t>
                  </w:r>
                  <w:r>
                    <w:rPr>
                      <w:color w:val="58595B"/>
                    </w:rPr>
                    <w:t>plans</w:t>
                  </w:r>
                  <w:r>
                    <w:rPr>
                      <w:color w:val="58595B"/>
                      <w:spacing w:val="-15"/>
                    </w:rPr>
                    <w:t> </w:t>
                  </w:r>
                  <w:r>
                    <w:rPr>
                      <w:color w:val="58595B"/>
                    </w:rPr>
                    <w:t>opérationnels</w:t>
                  </w:r>
                  <w:r>
                    <w:rPr>
                      <w:color w:val="58595B"/>
                      <w:spacing w:val="-15"/>
                    </w:rPr>
                    <w:t> </w:t>
                  </w:r>
                  <w:r>
                    <w:rPr>
                      <w:color w:val="58595B"/>
                    </w:rPr>
                    <w:t>annuels</w:t>
                  </w:r>
                  <w:r>
                    <w:rPr>
                      <w:color w:val="58595B"/>
                      <w:spacing w:val="-14"/>
                    </w:rPr>
                    <w:t> </w:t>
                  </w:r>
                  <w:r>
                    <w:rPr>
                      <w:color w:val="58595B"/>
                    </w:rPr>
                    <w:t>sont</w:t>
                  </w:r>
                  <w:r>
                    <w:rPr>
                      <w:color w:val="58595B"/>
                      <w:spacing w:val="-15"/>
                    </w:rPr>
                    <w:t> </w:t>
                  </w:r>
                  <w:r>
                    <w:rPr>
                      <w:color w:val="58595B"/>
                    </w:rPr>
                    <w:t>également</w:t>
                  </w:r>
                  <w:r>
                    <w:rPr>
                      <w:color w:val="58595B"/>
                      <w:spacing w:val="-15"/>
                    </w:rPr>
                    <w:t> </w:t>
                  </w:r>
                  <w:r>
                    <w:rPr>
                      <w:color w:val="58595B"/>
                    </w:rPr>
                    <w:t>formulées,</w:t>
                  </w:r>
                  <w:r>
                    <w:rPr>
                      <w:color w:val="58595B"/>
                      <w:spacing w:val="-15"/>
                    </w:rPr>
                    <w:t> </w:t>
                  </w:r>
                  <w:r>
                    <w:rPr>
                      <w:color w:val="58595B"/>
                    </w:rPr>
                    <w:t>le</w:t>
                  </w:r>
                  <w:r>
                    <w:rPr>
                      <w:color w:val="58595B"/>
                      <w:spacing w:val="-14"/>
                    </w:rPr>
                    <w:t> </w:t>
                  </w:r>
                  <w:r>
                    <w:rPr>
                      <w:color w:val="58595B"/>
                    </w:rPr>
                    <w:t>cas</w:t>
                  </w:r>
                  <w:r>
                    <w:rPr>
                      <w:color w:val="58595B"/>
                      <w:spacing w:val="-15"/>
                    </w:rPr>
                    <w:t> </w:t>
                  </w:r>
                  <w:r>
                    <w:rPr>
                      <w:color w:val="58595B"/>
                    </w:rPr>
                    <w:t>échéant. Des</w:t>
                  </w:r>
                  <w:r>
                    <w:rPr>
                      <w:color w:val="58595B"/>
                      <w:spacing w:val="-22"/>
                    </w:rPr>
                    <w:t> </w:t>
                  </w:r>
                  <w:r>
                    <w:rPr>
                      <w:color w:val="58595B"/>
                    </w:rPr>
                    <w:t>exemples</w:t>
                  </w:r>
                  <w:r>
                    <w:rPr>
                      <w:color w:val="58595B"/>
                      <w:spacing w:val="-21"/>
                    </w:rPr>
                    <w:t> </w:t>
                  </w:r>
                  <w:r>
                    <w:rPr>
                      <w:color w:val="58595B"/>
                    </w:rPr>
                    <w:t>de</w:t>
                  </w:r>
                  <w:r>
                    <w:rPr>
                      <w:color w:val="58595B"/>
                      <w:spacing w:val="-22"/>
                    </w:rPr>
                    <w:t> </w:t>
                  </w:r>
                  <w:r>
                    <w:rPr>
                      <w:color w:val="58595B"/>
                    </w:rPr>
                    <w:t>plans</w:t>
                  </w:r>
                  <w:r>
                    <w:rPr>
                      <w:color w:val="58595B"/>
                      <w:spacing w:val="-21"/>
                    </w:rPr>
                    <w:t> </w:t>
                  </w:r>
                  <w:r>
                    <w:rPr>
                      <w:color w:val="58595B"/>
                    </w:rPr>
                    <w:t>opérationnels</w:t>
                  </w:r>
                  <w:r>
                    <w:rPr>
                      <w:color w:val="58595B"/>
                      <w:spacing w:val="-21"/>
                    </w:rPr>
                    <w:t> </w:t>
                  </w:r>
                  <w:r>
                    <w:rPr>
                      <w:color w:val="58595B"/>
                    </w:rPr>
                    <w:t>(exclusivement</w:t>
                  </w:r>
                  <w:r>
                    <w:rPr>
                      <w:color w:val="58595B"/>
                      <w:spacing w:val="-20"/>
                    </w:rPr>
                    <w:t> </w:t>
                  </w:r>
                  <w:r>
                    <w:rPr>
                      <w:color w:val="58595B"/>
                    </w:rPr>
                    <w:t>centrés</w:t>
                  </w:r>
                  <w:r>
                    <w:rPr>
                      <w:color w:val="58595B"/>
                      <w:spacing w:val="-21"/>
                    </w:rPr>
                    <w:t> </w:t>
                  </w:r>
                  <w:r>
                    <w:rPr>
                      <w:color w:val="58595B"/>
                    </w:rPr>
                    <w:t>sur</w:t>
                  </w:r>
                  <w:r>
                    <w:rPr>
                      <w:color w:val="58595B"/>
                      <w:spacing w:val="-20"/>
                    </w:rPr>
                    <w:t> </w:t>
                  </w:r>
                  <w:r>
                    <w:rPr>
                      <w:color w:val="58595B"/>
                    </w:rPr>
                    <w:t>l’EPE</w:t>
                  </w:r>
                  <w:r>
                    <w:rPr>
                      <w:color w:val="58595B"/>
                      <w:spacing w:val="-22"/>
                    </w:rPr>
                    <w:t> </w:t>
                  </w:r>
                  <w:r>
                    <w:rPr>
                      <w:color w:val="58595B"/>
                    </w:rPr>
                    <w:t>ou</w:t>
                  </w:r>
                  <w:r>
                    <w:rPr>
                      <w:color w:val="58595B"/>
                      <w:spacing w:val="-21"/>
                    </w:rPr>
                    <w:t> </w:t>
                  </w:r>
                  <w:r>
                    <w:rPr>
                      <w:color w:val="58595B"/>
                    </w:rPr>
                    <w:t>intégrant</w:t>
                  </w:r>
                  <w:r>
                    <w:rPr>
                      <w:color w:val="58595B"/>
                      <w:spacing w:val="-22"/>
                    </w:rPr>
                    <w:t> </w:t>
                  </w:r>
                  <w:r>
                    <w:rPr>
                      <w:color w:val="58595B"/>
                    </w:rPr>
                    <w:t>l’EPE)</w:t>
                  </w:r>
                  <w:r>
                    <w:rPr>
                      <w:color w:val="58595B"/>
                      <w:spacing w:val="-21"/>
                    </w:rPr>
                    <w:t> </w:t>
                  </w:r>
                  <w:r>
                    <w:rPr>
                      <w:color w:val="58595B"/>
                    </w:rPr>
                    <w:t>sont</w:t>
                  </w:r>
                  <w:r>
                    <w:rPr>
                      <w:color w:val="58595B"/>
                      <w:spacing w:val="-20"/>
                    </w:rPr>
                    <w:t> </w:t>
                  </w:r>
                  <w:r>
                    <w:rPr>
                      <w:color w:val="58595B"/>
                    </w:rPr>
                    <w:t>fournis</w:t>
                  </w:r>
                  <w:r>
                    <w:rPr>
                      <w:color w:val="58595B"/>
                      <w:spacing w:val="-21"/>
                    </w:rPr>
                    <w:t> </w:t>
                  </w:r>
                  <w:r>
                    <w:rPr>
                      <w:color w:val="58595B"/>
                    </w:rPr>
                    <w:t>à</w:t>
                  </w:r>
                  <w:r>
                    <w:rPr>
                      <w:color w:val="58595B"/>
                      <w:spacing w:val="-21"/>
                    </w:rPr>
                    <w:t> </w:t>
                  </w:r>
                  <w:r>
                    <w:rPr>
                      <w:color w:val="58595B"/>
                    </w:rPr>
                    <w:t>l’annexe</w:t>
                  </w:r>
                  <w:r>
                    <w:rPr>
                      <w:color w:val="58595B"/>
                      <w:spacing w:val="-21"/>
                    </w:rPr>
                    <w:t> </w:t>
                  </w:r>
                  <w:r>
                    <w:rPr>
                      <w:color w:val="58595B"/>
                    </w:rPr>
                    <w:t>1 ci-après, de même que de brèves analyses et des points importants à</w:t>
                  </w:r>
                  <w:r>
                    <w:rPr>
                      <w:color w:val="58595B"/>
                      <w:spacing w:val="-18"/>
                    </w:rPr>
                    <w:t> </w:t>
                  </w:r>
                  <w:r>
                    <w:rPr>
                      <w:color w:val="58595B"/>
                    </w:rPr>
                    <w:t>retenir.</w:t>
                  </w:r>
                </w:p>
              </w:txbxContent>
            </v:textbox>
            <w10:wrap type="none"/>
          </v:shape>
        </w:pict>
      </w:r>
      <w:r>
        <w:rPr/>
        <w:pict>
          <v:shape style="position:absolute;margin-left:55.692902pt;margin-top:275.666351pt;width:153pt;height:16.55pt;mso-position-horizontal-relative:page;mso-position-vertical-relative:page;z-index:-30856" type="#_x0000_t202" filled="false" stroked="false">
            <v:textbox inset="0,0,0,0">
              <w:txbxContent>
                <w:p>
                  <w:pPr>
                    <w:spacing w:before="11"/>
                    <w:ind w:left="20" w:right="0" w:firstLine="0"/>
                    <w:jc w:val="left"/>
                    <w:rPr>
                      <w:b/>
                      <w:sz w:val="26"/>
                    </w:rPr>
                  </w:pPr>
                  <w:r>
                    <w:rPr>
                      <w:b/>
                      <w:color w:val="913592"/>
                      <w:sz w:val="26"/>
                    </w:rPr>
                    <w:t>Processus d’élaboration</w:t>
                  </w:r>
                </w:p>
              </w:txbxContent>
            </v:textbox>
            <w10:wrap type="none"/>
          </v:shape>
        </w:pict>
      </w:r>
      <w:r>
        <w:rPr/>
        <w:pict>
          <v:shape style="position:absolute;margin-left:89.708603pt;margin-top:302.656128pt;width:112.65pt;height:15.45pt;mso-position-horizontal-relative:page;mso-position-vertical-relative:page;z-index:-30832" type="#_x0000_t202" filled="false" stroked="false">
            <v:textbox inset="0,0,0,0">
              <w:txbxContent>
                <w:p>
                  <w:pPr>
                    <w:spacing w:before="12"/>
                    <w:ind w:left="20" w:right="0" w:firstLine="0"/>
                    <w:jc w:val="left"/>
                    <w:rPr>
                      <w:b/>
                      <w:sz w:val="24"/>
                    </w:rPr>
                  </w:pPr>
                  <w:r>
                    <w:rPr>
                      <w:b/>
                      <w:color w:val="58595B"/>
                      <w:sz w:val="24"/>
                    </w:rPr>
                    <w:t>Recommandation 1</w:t>
                  </w:r>
                </w:p>
              </w:txbxContent>
            </v:textbox>
            <w10:wrap type="none"/>
          </v:shape>
        </w:pict>
      </w:r>
      <w:r>
        <w:rPr/>
        <w:pict>
          <v:shape style="position:absolute;margin-left:55.692902pt;margin-top:328.397552pt;width:500.6pt;height:88.85pt;mso-position-horizontal-relative:page;mso-position-vertical-relative:page;z-index:-30808" type="#_x0000_t202" filled="false" stroked="false">
            <v:textbox inset="0,0,0,0">
              <w:txbxContent>
                <w:p>
                  <w:pPr>
                    <w:pStyle w:val="BodyText"/>
                    <w:spacing w:line="292" w:lineRule="auto" w:before="13"/>
                    <w:ind w:left="20"/>
                  </w:pPr>
                  <w:r>
                    <w:rPr>
                      <w:color w:val="58595B"/>
                    </w:rPr>
                    <w:t>Accompagnez</w:t>
                  </w:r>
                  <w:r>
                    <w:rPr>
                      <w:color w:val="58595B"/>
                      <w:spacing w:val="-11"/>
                    </w:rPr>
                    <w:t> </w:t>
                  </w:r>
                  <w:r>
                    <w:rPr>
                      <w:color w:val="58595B"/>
                    </w:rPr>
                    <w:t>le</w:t>
                  </w:r>
                  <w:r>
                    <w:rPr>
                      <w:color w:val="58595B"/>
                      <w:spacing w:val="-11"/>
                    </w:rPr>
                    <w:t> </w:t>
                  </w:r>
                  <w:r>
                    <w:rPr>
                      <w:color w:val="58595B"/>
                    </w:rPr>
                    <w:t>plan</w:t>
                  </w:r>
                  <w:r>
                    <w:rPr>
                      <w:color w:val="58595B"/>
                      <w:spacing w:val="-11"/>
                    </w:rPr>
                    <w:t> </w:t>
                  </w:r>
                  <w:r>
                    <w:rPr>
                      <w:color w:val="58595B"/>
                    </w:rPr>
                    <w:t>opérationnel</w:t>
                  </w:r>
                  <w:r>
                    <w:rPr>
                      <w:color w:val="58595B"/>
                      <w:spacing w:val="-11"/>
                    </w:rPr>
                    <w:t> </w:t>
                  </w:r>
                  <w:r>
                    <w:rPr>
                      <w:color w:val="58595B"/>
                    </w:rPr>
                    <w:t>d’un</w:t>
                  </w:r>
                  <w:r>
                    <w:rPr>
                      <w:color w:val="58595B"/>
                      <w:spacing w:val="-11"/>
                    </w:rPr>
                    <w:t> </w:t>
                  </w:r>
                  <w:r>
                    <w:rPr>
                      <w:color w:val="58595B"/>
                    </w:rPr>
                    <w:t>cadre</w:t>
                  </w:r>
                  <w:r>
                    <w:rPr>
                      <w:color w:val="58595B"/>
                      <w:spacing w:val="-12"/>
                    </w:rPr>
                    <w:t> </w:t>
                  </w:r>
                  <w:r>
                    <w:rPr>
                      <w:color w:val="58595B"/>
                    </w:rPr>
                    <w:t>de</w:t>
                  </w:r>
                  <w:r>
                    <w:rPr>
                      <w:color w:val="58595B"/>
                      <w:spacing w:val="-11"/>
                    </w:rPr>
                    <w:t> </w:t>
                  </w:r>
                  <w:r>
                    <w:rPr>
                      <w:color w:val="58595B"/>
                    </w:rPr>
                    <w:t>dépenses</w:t>
                  </w:r>
                  <w:r>
                    <w:rPr>
                      <w:color w:val="58595B"/>
                      <w:spacing w:val="-11"/>
                    </w:rPr>
                    <w:t> </w:t>
                  </w:r>
                  <w:r>
                    <w:rPr>
                      <w:color w:val="58595B"/>
                    </w:rPr>
                    <w:t>à</w:t>
                  </w:r>
                  <w:r>
                    <w:rPr>
                      <w:color w:val="58595B"/>
                      <w:spacing w:val="-11"/>
                    </w:rPr>
                    <w:t> </w:t>
                  </w:r>
                  <w:r>
                    <w:rPr>
                      <w:color w:val="58595B"/>
                    </w:rPr>
                    <w:t>moyen</w:t>
                  </w:r>
                  <w:r>
                    <w:rPr>
                      <w:color w:val="58595B"/>
                      <w:spacing w:val="-11"/>
                    </w:rPr>
                    <w:t> </w:t>
                  </w:r>
                  <w:r>
                    <w:rPr>
                      <w:color w:val="58595B"/>
                    </w:rPr>
                    <w:t>terme</w:t>
                  </w:r>
                  <w:r>
                    <w:rPr>
                      <w:color w:val="58595B"/>
                      <w:spacing w:val="-11"/>
                    </w:rPr>
                    <w:t> </w:t>
                  </w:r>
                  <w:r>
                    <w:rPr>
                      <w:color w:val="58595B"/>
                    </w:rPr>
                    <w:t>et</w:t>
                  </w:r>
                  <w:r>
                    <w:rPr>
                      <w:color w:val="58595B"/>
                      <w:spacing w:val="-11"/>
                    </w:rPr>
                    <w:t> </w:t>
                  </w:r>
                  <w:r>
                    <w:rPr>
                      <w:b/>
                      <w:color w:val="58595B"/>
                    </w:rPr>
                    <w:t>reliez-le</w:t>
                  </w:r>
                  <w:r>
                    <w:rPr>
                      <w:b/>
                      <w:color w:val="58595B"/>
                      <w:spacing w:val="-11"/>
                    </w:rPr>
                    <w:t> </w:t>
                  </w:r>
                  <w:r>
                    <w:rPr>
                      <w:b/>
                      <w:color w:val="58595B"/>
                    </w:rPr>
                    <w:t>au</w:t>
                  </w:r>
                  <w:r>
                    <w:rPr>
                      <w:b/>
                      <w:color w:val="58595B"/>
                      <w:spacing w:val="-11"/>
                    </w:rPr>
                    <w:t> </w:t>
                  </w:r>
                  <w:r>
                    <w:rPr>
                      <w:b/>
                      <w:color w:val="58595B"/>
                    </w:rPr>
                    <w:t>processus</w:t>
                  </w:r>
                  <w:r>
                    <w:rPr>
                      <w:b/>
                      <w:color w:val="58595B"/>
                      <w:spacing w:val="-10"/>
                    </w:rPr>
                    <w:t> </w:t>
                  </w:r>
                  <w:r>
                    <w:rPr>
                      <w:b/>
                      <w:color w:val="58595B"/>
                    </w:rPr>
                    <w:t>budgétaire national</w:t>
                  </w:r>
                  <w:r>
                    <w:rPr>
                      <w:color w:val="58595B"/>
                    </w:rPr>
                    <w:t>, afin qu’il alimente de manière utile l’établissement et le contrôle du budget national</w:t>
                  </w:r>
                  <w:r>
                    <w:rPr>
                      <w:color w:val="58595B"/>
                      <w:spacing w:val="-34"/>
                    </w:rPr>
                    <w:t> </w:t>
                  </w:r>
                  <w:r>
                    <w:rPr>
                      <w:color w:val="58595B"/>
                    </w:rPr>
                    <w:t>annuel.</w:t>
                  </w:r>
                </w:p>
                <w:p>
                  <w:pPr>
                    <w:pStyle w:val="BodyText"/>
                    <w:spacing w:line="280" w:lineRule="atLeast" w:before="62"/>
                    <w:ind w:left="586" w:right="17" w:firstLine="959"/>
                    <w:jc w:val="both"/>
                  </w:pPr>
                  <w:r>
                    <w:rPr>
                      <w:color w:val="58595B"/>
                    </w:rPr>
                    <w:t>À titre d’exemple, au Ghana, l’élaboration du plan opérationnel pour les maternelles (en tant que plan d’action sous-sectoriel autonome) est intégrée dans les cycles de budgétisation et d’examen    du secteur national. Ce plan est disponible dans le document </w:t>
                  </w:r>
                  <w:r>
                    <w:rPr>
                      <w:i/>
                      <w:color w:val="58595B"/>
                    </w:rPr>
                    <w:t>Ghana’s Early Childhood Education Policy Framework</w:t>
                  </w:r>
                  <w:r>
                    <w:rPr>
                      <w:i/>
                      <w:color w:val="58595B"/>
                      <w:spacing w:val="-7"/>
                    </w:rPr>
                    <w:t> </w:t>
                  </w:r>
                  <w:r>
                    <w:rPr>
                      <w:color w:val="58595B"/>
                    </w:rPr>
                    <w:t>(cadre</w:t>
                  </w:r>
                  <w:r>
                    <w:rPr>
                      <w:color w:val="58595B"/>
                      <w:spacing w:val="-6"/>
                    </w:rPr>
                    <w:t> </w:t>
                  </w:r>
                  <w:r>
                    <w:rPr>
                      <w:color w:val="58595B"/>
                    </w:rPr>
                    <w:t>général</w:t>
                  </w:r>
                  <w:r>
                    <w:rPr>
                      <w:color w:val="58595B"/>
                      <w:spacing w:val="-5"/>
                    </w:rPr>
                    <w:t> </w:t>
                  </w:r>
                  <w:r>
                    <w:rPr>
                      <w:color w:val="58595B"/>
                    </w:rPr>
                    <w:t>pour</w:t>
                  </w:r>
                  <w:r>
                    <w:rPr>
                      <w:color w:val="58595B"/>
                      <w:spacing w:val="-6"/>
                    </w:rPr>
                    <w:t> </w:t>
                  </w:r>
                  <w:r>
                    <w:rPr>
                      <w:color w:val="58595B"/>
                    </w:rPr>
                    <w:t>l’EPE</w:t>
                  </w:r>
                  <w:r>
                    <w:rPr>
                      <w:color w:val="58595B"/>
                      <w:spacing w:val="-7"/>
                    </w:rPr>
                    <w:t> </w:t>
                  </w:r>
                  <w:r>
                    <w:rPr>
                      <w:color w:val="58595B"/>
                    </w:rPr>
                    <w:t>au</w:t>
                  </w:r>
                  <w:r>
                    <w:rPr>
                      <w:color w:val="58595B"/>
                      <w:spacing w:val="-6"/>
                    </w:rPr>
                    <w:t> </w:t>
                  </w:r>
                  <w:r>
                    <w:rPr>
                      <w:color w:val="58595B"/>
                    </w:rPr>
                    <w:t>Ghana)</w:t>
                  </w:r>
                  <w:r>
                    <w:rPr>
                      <w:color w:val="58595B"/>
                      <w:spacing w:val="-5"/>
                    </w:rPr>
                    <w:t> </w:t>
                  </w:r>
                  <w:r>
                    <w:rPr>
                      <w:color w:val="58595B"/>
                    </w:rPr>
                    <w:t>inclus</w:t>
                  </w:r>
                  <w:r>
                    <w:rPr>
                      <w:color w:val="58595B"/>
                      <w:spacing w:val="-6"/>
                    </w:rPr>
                    <w:t> </w:t>
                  </w:r>
                  <w:r>
                    <w:rPr>
                      <w:color w:val="58595B"/>
                    </w:rPr>
                    <w:t>dans</w:t>
                  </w:r>
                  <w:r>
                    <w:rPr>
                      <w:color w:val="58595B"/>
                      <w:spacing w:val="-6"/>
                    </w:rPr>
                    <w:t> </w:t>
                  </w:r>
                  <w:r>
                    <w:rPr>
                      <w:color w:val="58595B"/>
                    </w:rPr>
                    <w:t>les</w:t>
                  </w:r>
                  <w:r>
                    <w:rPr>
                      <w:color w:val="58595B"/>
                      <w:spacing w:val="-7"/>
                    </w:rPr>
                    <w:t> </w:t>
                  </w:r>
                  <w:r>
                    <w:rPr>
                      <w:color w:val="58595B"/>
                    </w:rPr>
                    <w:t>ressources</w:t>
                  </w:r>
                  <w:r>
                    <w:rPr>
                      <w:color w:val="58595B"/>
                      <w:spacing w:val="-5"/>
                    </w:rPr>
                    <w:t> </w:t>
                  </w:r>
                  <w:r>
                    <w:rPr>
                      <w:color w:val="58595B"/>
                    </w:rPr>
                    <w:t>supplémentaires</w:t>
                  </w:r>
                  <w:r>
                    <w:rPr>
                      <w:color w:val="58595B"/>
                      <w:spacing w:val="-5"/>
                    </w:rPr>
                    <w:t> </w:t>
                  </w:r>
                  <w:r>
                    <w:rPr>
                      <w:color w:val="58595B"/>
                    </w:rPr>
                    <w:t>de</w:t>
                  </w:r>
                  <w:r>
                    <w:rPr>
                      <w:color w:val="58595B"/>
                      <w:spacing w:val="-5"/>
                    </w:rPr>
                    <w:t> </w:t>
                  </w:r>
                  <w:hyperlink r:id="rId10">
                    <w:r>
                      <w:rPr>
                        <w:color w:val="58595B"/>
                        <w:u w:val="single" w:color="58595B"/>
                      </w:rPr>
                      <w:t>l’outil</w:t>
                    </w:r>
                    <w:r>
                      <w:rPr>
                        <w:color w:val="58595B"/>
                        <w:spacing w:val="-6"/>
                        <w:u w:val="single" w:color="58595B"/>
                      </w:rPr>
                      <w:t> </w:t>
                    </w:r>
                    <w:r>
                      <w:rPr>
                        <w:color w:val="58595B"/>
                        <w:u w:val="single" w:color="58595B"/>
                      </w:rPr>
                      <w:t>4.1</w:t>
                    </w:r>
                  </w:hyperlink>
                  <w:r>
                    <w:rPr>
                      <w:color w:val="58595B"/>
                    </w:rPr>
                    <w:t>.</w:t>
                  </w:r>
                </w:p>
              </w:txbxContent>
            </v:textbox>
            <w10:wrap type="none"/>
          </v:shape>
        </w:pict>
      </w:r>
      <w:r>
        <w:rPr/>
        <w:pict>
          <v:shape style="position:absolute;margin-left:89.708702pt;margin-top:436.671631pt;width:112.65pt;height:15.45pt;mso-position-horizontal-relative:page;mso-position-vertical-relative:page;z-index:-30784" type="#_x0000_t202" filled="false" stroked="false">
            <v:textbox inset="0,0,0,0">
              <w:txbxContent>
                <w:p>
                  <w:pPr>
                    <w:spacing w:before="12"/>
                    <w:ind w:left="20" w:right="0" w:firstLine="0"/>
                    <w:jc w:val="left"/>
                    <w:rPr>
                      <w:b/>
                      <w:sz w:val="24"/>
                    </w:rPr>
                  </w:pPr>
                  <w:r>
                    <w:rPr>
                      <w:b/>
                      <w:color w:val="58595B"/>
                      <w:sz w:val="24"/>
                    </w:rPr>
                    <w:t>Recommandation 2</w:t>
                  </w:r>
                </w:p>
              </w:txbxContent>
            </v:textbox>
            <w10:wrap type="none"/>
          </v:shape>
        </w:pict>
      </w:r>
      <w:r>
        <w:rPr/>
        <w:pict>
          <v:shape style="position:absolute;margin-left:55.693001pt;margin-top:462.413055pt;width:500.55pt;height:144.85pt;mso-position-horizontal-relative:page;mso-position-vertical-relative:page;z-index:-30760" type="#_x0000_t202" filled="false" stroked="false">
            <v:textbox inset="0,0,0,0">
              <w:txbxContent>
                <w:p>
                  <w:pPr>
                    <w:pStyle w:val="BodyText"/>
                    <w:spacing w:line="292" w:lineRule="auto" w:before="13"/>
                    <w:ind w:left="20" w:right="18"/>
                    <w:jc w:val="both"/>
                  </w:pPr>
                  <w:r>
                    <w:rPr>
                      <w:color w:val="58595B"/>
                    </w:rPr>
                    <w:t>Définissez</w:t>
                  </w:r>
                  <w:r>
                    <w:rPr>
                      <w:color w:val="58595B"/>
                      <w:spacing w:val="-5"/>
                    </w:rPr>
                    <w:t> </w:t>
                  </w:r>
                  <w:r>
                    <w:rPr>
                      <w:color w:val="58595B"/>
                    </w:rPr>
                    <w:t>un</w:t>
                  </w:r>
                  <w:r>
                    <w:rPr>
                      <w:color w:val="58595B"/>
                      <w:spacing w:val="-4"/>
                    </w:rPr>
                    <w:t> </w:t>
                  </w:r>
                  <w:r>
                    <w:rPr>
                      <w:b/>
                      <w:color w:val="58595B"/>
                    </w:rPr>
                    <w:t>calendrier</w:t>
                  </w:r>
                  <w:r>
                    <w:rPr>
                      <w:b/>
                      <w:color w:val="58595B"/>
                      <w:spacing w:val="-4"/>
                    </w:rPr>
                    <w:t> </w:t>
                  </w:r>
                  <w:r>
                    <w:rPr>
                      <w:b/>
                      <w:color w:val="58595B"/>
                    </w:rPr>
                    <w:t>et</w:t>
                  </w:r>
                  <w:r>
                    <w:rPr>
                      <w:b/>
                      <w:color w:val="58595B"/>
                      <w:spacing w:val="-5"/>
                    </w:rPr>
                    <w:t> </w:t>
                  </w:r>
                  <w:r>
                    <w:rPr>
                      <w:b/>
                      <w:color w:val="58595B"/>
                    </w:rPr>
                    <w:t>un</w:t>
                  </w:r>
                  <w:r>
                    <w:rPr>
                      <w:b/>
                      <w:color w:val="58595B"/>
                      <w:spacing w:val="-4"/>
                    </w:rPr>
                    <w:t> </w:t>
                  </w:r>
                  <w:r>
                    <w:rPr>
                      <w:b/>
                      <w:color w:val="58595B"/>
                    </w:rPr>
                    <w:t>processus</w:t>
                  </w:r>
                  <w:r>
                    <w:rPr>
                      <w:b/>
                      <w:color w:val="58595B"/>
                      <w:spacing w:val="-4"/>
                    </w:rPr>
                    <w:t> </w:t>
                  </w:r>
                  <w:r>
                    <w:rPr>
                      <w:b/>
                      <w:color w:val="58595B"/>
                    </w:rPr>
                    <w:t>de</w:t>
                  </w:r>
                  <w:r>
                    <w:rPr>
                      <w:b/>
                      <w:color w:val="58595B"/>
                      <w:spacing w:val="-5"/>
                    </w:rPr>
                    <w:t> </w:t>
                  </w:r>
                  <w:r>
                    <w:rPr>
                      <w:b/>
                      <w:color w:val="58595B"/>
                    </w:rPr>
                    <w:t>consultation</w:t>
                  </w:r>
                  <w:r>
                    <w:rPr>
                      <w:b/>
                      <w:color w:val="58595B"/>
                      <w:spacing w:val="-4"/>
                    </w:rPr>
                    <w:t> </w:t>
                  </w:r>
                  <w:r>
                    <w:rPr>
                      <w:color w:val="58595B"/>
                    </w:rPr>
                    <w:t>(par</w:t>
                  </w:r>
                  <w:r>
                    <w:rPr>
                      <w:color w:val="58595B"/>
                      <w:spacing w:val="-4"/>
                    </w:rPr>
                    <w:t> </w:t>
                  </w:r>
                  <w:r>
                    <w:rPr>
                      <w:color w:val="58595B"/>
                    </w:rPr>
                    <w:t>exemple,</w:t>
                  </w:r>
                  <w:r>
                    <w:rPr>
                      <w:color w:val="58595B"/>
                      <w:spacing w:val="-5"/>
                    </w:rPr>
                    <w:t> </w:t>
                  </w:r>
                  <w:r>
                    <w:rPr>
                      <w:color w:val="58595B"/>
                    </w:rPr>
                    <w:t>des</w:t>
                  </w:r>
                  <w:r>
                    <w:rPr>
                      <w:color w:val="58595B"/>
                      <w:spacing w:val="-4"/>
                    </w:rPr>
                    <w:t> </w:t>
                  </w:r>
                  <w:r>
                    <w:rPr>
                      <w:color w:val="58595B"/>
                    </w:rPr>
                    <w:t>ateliers</w:t>
                  </w:r>
                  <w:r>
                    <w:rPr>
                      <w:color w:val="58595B"/>
                      <w:spacing w:val="-4"/>
                    </w:rPr>
                    <w:t> </w:t>
                  </w:r>
                  <w:r>
                    <w:rPr>
                      <w:color w:val="58595B"/>
                    </w:rPr>
                    <w:t>ou</w:t>
                  </w:r>
                  <w:r>
                    <w:rPr>
                      <w:color w:val="58595B"/>
                      <w:spacing w:val="-5"/>
                    </w:rPr>
                    <w:t> </w:t>
                  </w:r>
                  <w:r>
                    <w:rPr>
                      <w:color w:val="58595B"/>
                    </w:rPr>
                    <w:t>des</w:t>
                  </w:r>
                  <w:r>
                    <w:rPr>
                      <w:color w:val="58595B"/>
                      <w:spacing w:val="-4"/>
                    </w:rPr>
                    <w:t> </w:t>
                  </w:r>
                  <w:r>
                    <w:rPr>
                      <w:color w:val="58595B"/>
                    </w:rPr>
                    <w:t>réunions</w:t>
                  </w:r>
                  <w:r>
                    <w:rPr>
                      <w:color w:val="58595B"/>
                      <w:spacing w:val="-4"/>
                    </w:rPr>
                    <w:t> </w:t>
                  </w:r>
                  <w:r>
                    <w:rPr>
                      <w:color w:val="58595B"/>
                    </w:rPr>
                    <w:t>en</w:t>
                  </w:r>
                  <w:r>
                    <w:rPr>
                      <w:color w:val="58595B"/>
                      <w:spacing w:val="-5"/>
                    </w:rPr>
                    <w:t> </w:t>
                  </w:r>
                  <w:r>
                    <w:rPr>
                      <w:color w:val="58595B"/>
                    </w:rPr>
                    <w:t>petits groupes, etc.) pour établir et valider le plan opérationnel, dans le contexte du calendrier global de la préparation du</w:t>
                  </w:r>
                  <w:r>
                    <w:rPr>
                      <w:color w:val="58595B"/>
                      <w:spacing w:val="-10"/>
                    </w:rPr>
                    <w:t> </w:t>
                  </w:r>
                  <w:r>
                    <w:rPr>
                      <w:color w:val="58595B"/>
                    </w:rPr>
                    <w:t>plan</w:t>
                  </w:r>
                  <w:r>
                    <w:rPr>
                      <w:color w:val="58595B"/>
                      <w:spacing w:val="-9"/>
                    </w:rPr>
                    <w:t> </w:t>
                  </w:r>
                  <w:r>
                    <w:rPr>
                      <w:color w:val="58595B"/>
                    </w:rPr>
                    <w:t>sectoriel</w:t>
                  </w:r>
                  <w:r>
                    <w:rPr>
                      <w:color w:val="58595B"/>
                      <w:spacing w:val="-9"/>
                    </w:rPr>
                    <w:t> </w:t>
                  </w:r>
                  <w:r>
                    <w:rPr>
                      <w:color w:val="58595B"/>
                    </w:rPr>
                    <w:t>d’éducation.</w:t>
                  </w:r>
                  <w:r>
                    <w:rPr>
                      <w:color w:val="58595B"/>
                      <w:spacing w:val="-9"/>
                    </w:rPr>
                    <w:t> </w:t>
                  </w:r>
                  <w:r>
                    <w:rPr>
                      <w:color w:val="58595B"/>
                      <w:spacing w:val="-4"/>
                    </w:rPr>
                    <w:t>Vous</w:t>
                  </w:r>
                  <w:r>
                    <w:rPr>
                      <w:color w:val="58595B"/>
                      <w:spacing w:val="-9"/>
                    </w:rPr>
                    <w:t> </w:t>
                  </w:r>
                  <w:r>
                    <w:rPr>
                      <w:color w:val="58595B"/>
                    </w:rPr>
                    <w:t>pouvez,</w:t>
                  </w:r>
                  <w:r>
                    <w:rPr>
                      <w:color w:val="58595B"/>
                      <w:spacing w:val="-10"/>
                    </w:rPr>
                    <w:t> </w:t>
                  </w:r>
                  <w:r>
                    <w:rPr>
                      <w:color w:val="58595B"/>
                    </w:rPr>
                    <w:t>le</w:t>
                  </w:r>
                  <w:r>
                    <w:rPr>
                      <w:color w:val="58595B"/>
                      <w:spacing w:val="-10"/>
                    </w:rPr>
                    <w:t> </w:t>
                  </w:r>
                  <w:r>
                    <w:rPr>
                      <w:color w:val="58595B"/>
                    </w:rPr>
                    <w:t>cas</w:t>
                  </w:r>
                  <w:r>
                    <w:rPr>
                      <w:color w:val="58595B"/>
                      <w:spacing w:val="-9"/>
                    </w:rPr>
                    <w:t> </w:t>
                  </w:r>
                  <w:r>
                    <w:rPr>
                      <w:color w:val="58595B"/>
                    </w:rPr>
                    <w:t>échéant,</w:t>
                  </w:r>
                  <w:r>
                    <w:rPr>
                      <w:color w:val="58595B"/>
                      <w:spacing w:val="-9"/>
                    </w:rPr>
                    <w:t> </w:t>
                  </w:r>
                  <w:r>
                    <w:rPr>
                      <w:color w:val="58595B"/>
                    </w:rPr>
                    <w:t>envisager</w:t>
                  </w:r>
                  <w:r>
                    <w:rPr>
                      <w:color w:val="58595B"/>
                      <w:spacing w:val="-8"/>
                    </w:rPr>
                    <w:t> </w:t>
                  </w:r>
                  <w:r>
                    <w:rPr>
                      <w:color w:val="58595B"/>
                    </w:rPr>
                    <w:t>de</w:t>
                  </w:r>
                  <w:r>
                    <w:rPr>
                      <w:color w:val="58595B"/>
                      <w:spacing w:val="-10"/>
                    </w:rPr>
                    <w:t> </w:t>
                  </w:r>
                  <w:r>
                    <w:rPr>
                      <w:color w:val="58595B"/>
                    </w:rPr>
                    <w:t>faire</w:t>
                  </w:r>
                  <w:r>
                    <w:rPr>
                      <w:color w:val="58595B"/>
                      <w:spacing w:val="-9"/>
                    </w:rPr>
                    <w:t> </w:t>
                  </w:r>
                  <w:r>
                    <w:rPr>
                      <w:color w:val="58595B"/>
                    </w:rPr>
                    <w:t>appel</w:t>
                  </w:r>
                  <w:r>
                    <w:rPr>
                      <w:color w:val="58595B"/>
                      <w:spacing w:val="-9"/>
                    </w:rPr>
                    <w:t> </w:t>
                  </w:r>
                  <w:r>
                    <w:rPr>
                      <w:color w:val="58595B"/>
                    </w:rPr>
                    <w:t>à</w:t>
                  </w:r>
                  <w:r>
                    <w:rPr>
                      <w:color w:val="58595B"/>
                      <w:spacing w:val="-9"/>
                    </w:rPr>
                    <w:t> </w:t>
                  </w:r>
                  <w:r>
                    <w:rPr>
                      <w:color w:val="58595B"/>
                    </w:rPr>
                    <w:t>un</w:t>
                  </w:r>
                  <w:r>
                    <w:rPr>
                      <w:color w:val="58595B"/>
                      <w:spacing w:val="-10"/>
                    </w:rPr>
                    <w:t> </w:t>
                  </w:r>
                  <w:r>
                    <w:rPr>
                      <w:color w:val="58595B"/>
                    </w:rPr>
                    <w:t>appui</w:t>
                  </w:r>
                  <w:r>
                    <w:rPr>
                      <w:color w:val="58595B"/>
                      <w:spacing w:val="-9"/>
                    </w:rPr>
                    <w:t> </w:t>
                  </w:r>
                  <w:r>
                    <w:rPr>
                      <w:color w:val="58595B"/>
                    </w:rPr>
                    <w:t>technique</w:t>
                  </w:r>
                  <w:r>
                    <w:rPr>
                      <w:color w:val="58595B"/>
                      <w:spacing w:val="-9"/>
                    </w:rPr>
                    <w:t> </w:t>
                  </w:r>
                  <w:r>
                    <w:rPr>
                      <w:color w:val="58595B"/>
                    </w:rPr>
                    <w:t>externe pour guider/faciliter le processus de</w:t>
                  </w:r>
                  <w:r>
                    <w:rPr>
                      <w:color w:val="58595B"/>
                      <w:spacing w:val="-7"/>
                    </w:rPr>
                    <w:t> </w:t>
                  </w:r>
                  <w:r>
                    <w:rPr>
                      <w:color w:val="58595B"/>
                    </w:rPr>
                    <w:t>consultation.</w:t>
                  </w:r>
                </w:p>
                <w:p>
                  <w:pPr>
                    <w:pStyle w:val="BodyText"/>
                    <w:spacing w:line="280" w:lineRule="atLeast" w:before="61"/>
                    <w:ind w:left="586" w:right="17" w:firstLine="946"/>
                    <w:jc w:val="both"/>
                  </w:pPr>
                  <w:r>
                    <w:rPr>
                      <w:color w:val="58595B"/>
                    </w:rPr>
                    <w:t>À titre d’exemple, au Ghana, le groupe de travail technique sur l’EPE a organisé des ateliers, puis</w:t>
                  </w:r>
                  <w:r>
                    <w:rPr>
                      <w:color w:val="58595B"/>
                      <w:spacing w:val="-5"/>
                    </w:rPr>
                    <w:t> </w:t>
                  </w:r>
                  <w:r>
                    <w:rPr>
                      <w:color w:val="58595B"/>
                    </w:rPr>
                    <w:t>une</w:t>
                  </w:r>
                  <w:r>
                    <w:rPr>
                      <w:color w:val="58595B"/>
                      <w:spacing w:val="-5"/>
                    </w:rPr>
                    <w:t> </w:t>
                  </w:r>
                  <w:r>
                    <w:rPr>
                      <w:color w:val="58595B"/>
                    </w:rPr>
                    <w:t>série</w:t>
                  </w:r>
                  <w:r>
                    <w:rPr>
                      <w:color w:val="58595B"/>
                      <w:spacing w:val="-5"/>
                    </w:rPr>
                    <w:t> </w:t>
                  </w:r>
                  <w:r>
                    <w:rPr>
                      <w:color w:val="58595B"/>
                    </w:rPr>
                    <w:t>de</w:t>
                  </w:r>
                  <w:r>
                    <w:rPr>
                      <w:color w:val="58595B"/>
                      <w:spacing w:val="-4"/>
                    </w:rPr>
                    <w:t> </w:t>
                  </w:r>
                  <w:r>
                    <w:rPr>
                      <w:color w:val="58595B"/>
                    </w:rPr>
                    <w:t>réunions</w:t>
                  </w:r>
                  <w:r>
                    <w:rPr>
                      <w:color w:val="58595B"/>
                      <w:spacing w:val="-5"/>
                    </w:rPr>
                    <w:t> </w:t>
                  </w:r>
                  <w:r>
                    <w:rPr>
                      <w:color w:val="58595B"/>
                    </w:rPr>
                    <w:t>de</w:t>
                  </w:r>
                  <w:r>
                    <w:rPr>
                      <w:color w:val="58595B"/>
                      <w:spacing w:val="-5"/>
                    </w:rPr>
                    <w:t> </w:t>
                  </w:r>
                  <w:r>
                    <w:rPr>
                      <w:color w:val="58595B"/>
                    </w:rPr>
                    <w:t>petites</w:t>
                  </w:r>
                  <w:r>
                    <w:rPr>
                      <w:color w:val="58595B"/>
                      <w:spacing w:val="-4"/>
                    </w:rPr>
                    <w:t> </w:t>
                  </w:r>
                  <w:r>
                    <w:rPr>
                      <w:color w:val="58595B"/>
                    </w:rPr>
                    <w:t>équipes</w:t>
                  </w:r>
                  <w:r>
                    <w:rPr>
                      <w:color w:val="58595B"/>
                      <w:spacing w:val="-5"/>
                    </w:rPr>
                    <w:t> </w:t>
                  </w:r>
                  <w:r>
                    <w:rPr>
                      <w:color w:val="58595B"/>
                    </w:rPr>
                    <w:t>spéciales</w:t>
                  </w:r>
                  <w:r>
                    <w:rPr>
                      <w:color w:val="58595B"/>
                      <w:spacing w:val="-5"/>
                    </w:rPr>
                    <w:t> </w:t>
                  </w:r>
                  <w:r>
                    <w:rPr>
                      <w:color w:val="58595B"/>
                    </w:rPr>
                    <w:t>afin</w:t>
                  </w:r>
                  <w:r>
                    <w:rPr>
                      <w:color w:val="58595B"/>
                      <w:spacing w:val="-4"/>
                    </w:rPr>
                    <w:t> </w:t>
                  </w:r>
                  <w:r>
                    <w:rPr>
                      <w:color w:val="58595B"/>
                    </w:rPr>
                    <w:t>de</w:t>
                  </w:r>
                  <w:r>
                    <w:rPr>
                      <w:color w:val="58595B"/>
                      <w:spacing w:val="-5"/>
                    </w:rPr>
                    <w:t> </w:t>
                  </w:r>
                  <w:r>
                    <w:rPr>
                      <w:color w:val="58595B"/>
                    </w:rPr>
                    <w:t>donner</w:t>
                  </w:r>
                  <w:r>
                    <w:rPr>
                      <w:color w:val="58595B"/>
                      <w:spacing w:val="-5"/>
                    </w:rPr>
                    <w:t> </w:t>
                  </w:r>
                  <w:r>
                    <w:rPr>
                      <w:color w:val="58595B"/>
                    </w:rPr>
                    <w:t>corps</w:t>
                  </w:r>
                  <w:r>
                    <w:rPr>
                      <w:color w:val="58595B"/>
                      <w:spacing w:val="-5"/>
                    </w:rPr>
                    <w:t> </w:t>
                  </w:r>
                  <w:r>
                    <w:rPr>
                      <w:color w:val="58595B"/>
                    </w:rPr>
                    <w:t>au</w:t>
                  </w:r>
                  <w:r>
                    <w:rPr>
                      <w:color w:val="58595B"/>
                      <w:spacing w:val="-4"/>
                    </w:rPr>
                    <w:t> </w:t>
                  </w:r>
                  <w:r>
                    <w:rPr>
                      <w:color w:val="58595B"/>
                    </w:rPr>
                    <w:t>plan</w:t>
                  </w:r>
                  <w:r>
                    <w:rPr>
                      <w:color w:val="58595B"/>
                      <w:spacing w:val="-5"/>
                    </w:rPr>
                    <w:t> </w:t>
                  </w:r>
                  <w:r>
                    <w:rPr>
                      <w:color w:val="58595B"/>
                    </w:rPr>
                    <w:t>opérationnel</w:t>
                  </w:r>
                  <w:r>
                    <w:rPr>
                      <w:color w:val="58595B"/>
                      <w:spacing w:val="-5"/>
                    </w:rPr>
                    <w:t> </w:t>
                  </w:r>
                  <w:r>
                    <w:rPr>
                      <w:color w:val="58595B"/>
                    </w:rPr>
                    <w:t>pour</w:t>
                  </w:r>
                  <w:r>
                    <w:rPr>
                      <w:color w:val="58595B"/>
                      <w:spacing w:val="-4"/>
                    </w:rPr>
                    <w:t> </w:t>
                  </w:r>
                  <w:r>
                    <w:rPr>
                      <w:color w:val="58595B"/>
                    </w:rPr>
                    <w:t>les maternelles</w:t>
                  </w:r>
                  <w:r>
                    <w:rPr>
                      <w:color w:val="58595B"/>
                      <w:spacing w:val="-9"/>
                    </w:rPr>
                    <w:t> </w:t>
                  </w:r>
                  <w:r>
                    <w:rPr>
                      <w:color w:val="58595B"/>
                    </w:rPr>
                    <w:t>à</w:t>
                  </w:r>
                  <w:r>
                    <w:rPr>
                      <w:color w:val="58595B"/>
                      <w:spacing w:val="-9"/>
                    </w:rPr>
                    <w:t> </w:t>
                  </w:r>
                  <w:r>
                    <w:rPr>
                      <w:color w:val="58595B"/>
                    </w:rPr>
                    <w:t>l’issue</w:t>
                  </w:r>
                  <w:r>
                    <w:rPr>
                      <w:color w:val="58595B"/>
                      <w:spacing w:val="-8"/>
                    </w:rPr>
                    <w:t> </w:t>
                  </w:r>
                  <w:r>
                    <w:rPr>
                      <w:color w:val="58595B"/>
                    </w:rPr>
                    <w:t>d’un</w:t>
                  </w:r>
                  <w:r>
                    <w:rPr>
                      <w:color w:val="58595B"/>
                      <w:spacing w:val="-9"/>
                    </w:rPr>
                    <w:t> </w:t>
                  </w:r>
                  <w:r>
                    <w:rPr>
                      <w:color w:val="58595B"/>
                    </w:rPr>
                    <w:t>processus</w:t>
                  </w:r>
                  <w:r>
                    <w:rPr>
                      <w:color w:val="58595B"/>
                      <w:spacing w:val="-8"/>
                    </w:rPr>
                    <w:t> </w:t>
                  </w:r>
                  <w:r>
                    <w:rPr>
                      <w:color w:val="58595B"/>
                    </w:rPr>
                    <w:t>consultatif</w:t>
                  </w:r>
                  <w:r>
                    <w:rPr>
                      <w:color w:val="58595B"/>
                      <w:spacing w:val="-9"/>
                    </w:rPr>
                    <w:t> </w:t>
                  </w:r>
                  <w:r>
                    <w:rPr>
                      <w:color w:val="58595B"/>
                    </w:rPr>
                    <w:t>et</w:t>
                  </w:r>
                  <w:r>
                    <w:rPr>
                      <w:color w:val="58595B"/>
                      <w:spacing w:val="-8"/>
                    </w:rPr>
                    <w:t> </w:t>
                  </w:r>
                  <w:r>
                    <w:rPr>
                      <w:color w:val="58595B"/>
                    </w:rPr>
                    <w:t>itératif.</w:t>
                  </w:r>
                  <w:r>
                    <w:rPr>
                      <w:color w:val="58595B"/>
                      <w:spacing w:val="-9"/>
                    </w:rPr>
                    <w:t> </w:t>
                  </w:r>
                  <w:r>
                    <w:rPr>
                      <w:color w:val="58595B"/>
                    </w:rPr>
                    <w:t>Le</w:t>
                  </w:r>
                  <w:r>
                    <w:rPr>
                      <w:color w:val="58595B"/>
                      <w:spacing w:val="-8"/>
                    </w:rPr>
                    <w:t> </w:t>
                  </w:r>
                  <w:r>
                    <w:rPr>
                      <w:color w:val="58595B"/>
                    </w:rPr>
                    <w:t>projet</w:t>
                  </w:r>
                  <w:r>
                    <w:rPr>
                      <w:color w:val="58595B"/>
                      <w:spacing w:val="-9"/>
                    </w:rPr>
                    <w:t> </w:t>
                  </w:r>
                  <w:r>
                    <w:rPr>
                      <w:color w:val="58595B"/>
                    </w:rPr>
                    <w:t>consolidé</w:t>
                  </w:r>
                  <w:r>
                    <w:rPr>
                      <w:color w:val="58595B"/>
                      <w:spacing w:val="-8"/>
                    </w:rPr>
                    <w:t> </w:t>
                  </w:r>
                  <w:r>
                    <w:rPr>
                      <w:color w:val="58595B"/>
                    </w:rPr>
                    <w:t>résultant</w:t>
                  </w:r>
                  <w:r>
                    <w:rPr>
                      <w:color w:val="58595B"/>
                      <w:spacing w:val="-9"/>
                    </w:rPr>
                    <w:t> </w:t>
                  </w:r>
                  <w:r>
                    <w:rPr>
                      <w:color w:val="58595B"/>
                    </w:rPr>
                    <w:t>a</w:t>
                  </w:r>
                  <w:r>
                    <w:rPr>
                      <w:color w:val="58595B"/>
                      <w:spacing w:val="-8"/>
                    </w:rPr>
                    <w:t> </w:t>
                  </w:r>
                  <w:r>
                    <w:rPr>
                      <w:color w:val="58595B"/>
                    </w:rPr>
                    <w:t>ensuite</w:t>
                  </w:r>
                  <w:r>
                    <w:rPr>
                      <w:color w:val="58595B"/>
                      <w:spacing w:val="-9"/>
                    </w:rPr>
                    <w:t> </w:t>
                  </w:r>
                  <w:r>
                    <w:rPr>
                      <w:color w:val="58595B"/>
                    </w:rPr>
                    <w:t>été</w:t>
                  </w:r>
                  <w:r>
                    <w:rPr>
                      <w:color w:val="58595B"/>
                      <w:spacing w:val="-8"/>
                    </w:rPr>
                    <w:t> </w:t>
                  </w:r>
                  <w:r>
                    <w:rPr>
                      <w:color w:val="58595B"/>
                    </w:rPr>
                    <w:t>soumis à un processus de validation aux échelons régionaux assuré par un large éventail de parties prenantes (fonctionnaires</w:t>
                  </w:r>
                  <w:r>
                    <w:rPr>
                      <w:color w:val="58595B"/>
                      <w:spacing w:val="-7"/>
                    </w:rPr>
                    <w:t> </w:t>
                  </w:r>
                  <w:r>
                    <w:rPr>
                      <w:color w:val="58595B"/>
                    </w:rPr>
                    <w:t>de</w:t>
                  </w:r>
                  <w:r>
                    <w:rPr>
                      <w:color w:val="58595B"/>
                      <w:spacing w:val="-8"/>
                    </w:rPr>
                    <w:t> </w:t>
                  </w:r>
                  <w:r>
                    <w:rPr>
                      <w:color w:val="58595B"/>
                    </w:rPr>
                    <w:t>l’éducation</w:t>
                  </w:r>
                  <w:r>
                    <w:rPr>
                      <w:color w:val="58595B"/>
                      <w:spacing w:val="-6"/>
                    </w:rPr>
                    <w:t> </w:t>
                  </w:r>
                  <w:r>
                    <w:rPr>
                      <w:color w:val="58595B"/>
                    </w:rPr>
                    <w:t>au</w:t>
                  </w:r>
                  <w:r>
                    <w:rPr>
                      <w:color w:val="58595B"/>
                      <w:spacing w:val="-8"/>
                    </w:rPr>
                    <w:t> </w:t>
                  </w:r>
                  <w:r>
                    <w:rPr>
                      <w:color w:val="58595B"/>
                    </w:rPr>
                    <w:t>niveau</w:t>
                  </w:r>
                  <w:r>
                    <w:rPr>
                      <w:color w:val="58595B"/>
                      <w:spacing w:val="-8"/>
                    </w:rPr>
                    <w:t> </w:t>
                  </w:r>
                  <w:r>
                    <w:rPr>
                      <w:color w:val="58595B"/>
                    </w:rPr>
                    <w:t>des</w:t>
                  </w:r>
                  <w:r>
                    <w:rPr>
                      <w:color w:val="58595B"/>
                      <w:spacing w:val="-7"/>
                    </w:rPr>
                    <w:t> </w:t>
                  </w:r>
                  <w:r>
                    <w:rPr>
                      <w:color w:val="58595B"/>
                    </w:rPr>
                    <w:t>districts,</w:t>
                  </w:r>
                  <w:r>
                    <w:rPr>
                      <w:color w:val="58595B"/>
                      <w:spacing w:val="-8"/>
                    </w:rPr>
                    <w:t> </w:t>
                  </w:r>
                  <w:r>
                    <w:rPr>
                      <w:color w:val="58595B"/>
                    </w:rPr>
                    <w:t>organisations</w:t>
                  </w:r>
                  <w:r>
                    <w:rPr>
                      <w:color w:val="58595B"/>
                      <w:spacing w:val="-6"/>
                    </w:rPr>
                    <w:t> </w:t>
                  </w:r>
                  <w:r>
                    <w:rPr>
                      <w:color w:val="58595B"/>
                    </w:rPr>
                    <w:t>non</w:t>
                  </w:r>
                  <w:r>
                    <w:rPr>
                      <w:color w:val="58595B"/>
                      <w:spacing w:val="-8"/>
                    </w:rPr>
                    <w:t> </w:t>
                  </w:r>
                  <w:r>
                    <w:rPr>
                      <w:color w:val="58595B"/>
                    </w:rPr>
                    <w:t>gouvernementales,</w:t>
                  </w:r>
                  <w:r>
                    <w:rPr>
                      <w:color w:val="58595B"/>
                      <w:spacing w:val="-7"/>
                    </w:rPr>
                    <w:t> </w:t>
                  </w:r>
                  <w:r>
                    <w:rPr>
                      <w:color w:val="58595B"/>
                    </w:rPr>
                    <w:t>partenaires</w:t>
                  </w:r>
                  <w:r>
                    <w:rPr>
                      <w:color w:val="58595B"/>
                      <w:spacing w:val="-7"/>
                    </w:rPr>
                    <w:t> </w:t>
                  </w:r>
                  <w:r>
                    <w:rPr>
                      <w:color w:val="58595B"/>
                    </w:rPr>
                    <w:t>de développement, représentants des communautés, représentants des enseignants,</w:t>
                  </w:r>
                  <w:r>
                    <w:rPr>
                      <w:color w:val="58595B"/>
                      <w:spacing w:val="-11"/>
                    </w:rPr>
                    <w:t> </w:t>
                  </w:r>
                  <w:r>
                    <w:rPr>
                      <w:color w:val="58595B"/>
                    </w:rPr>
                    <w:t>etc.).</w:t>
                  </w:r>
                </w:p>
              </w:txbxContent>
            </v:textbox>
            <w10:wrap type="none"/>
          </v:shape>
        </w:pict>
      </w:r>
      <w:r>
        <w:rPr/>
        <w:pict>
          <v:shape style="position:absolute;margin-left:89.708702pt;margin-top:626.687012pt;width:112.65pt;height:15.45pt;mso-position-horizontal-relative:page;mso-position-vertical-relative:page;z-index:-30736" type="#_x0000_t202" filled="false" stroked="false">
            <v:textbox inset="0,0,0,0">
              <w:txbxContent>
                <w:p>
                  <w:pPr>
                    <w:spacing w:before="12"/>
                    <w:ind w:left="20" w:right="0" w:firstLine="0"/>
                    <w:jc w:val="left"/>
                    <w:rPr>
                      <w:b/>
                      <w:sz w:val="24"/>
                    </w:rPr>
                  </w:pPr>
                  <w:r>
                    <w:rPr>
                      <w:b/>
                      <w:color w:val="58595B"/>
                      <w:sz w:val="24"/>
                    </w:rPr>
                    <w:t>Recommandation 3</w:t>
                  </w:r>
                </w:p>
              </w:txbxContent>
            </v:textbox>
            <w10:wrap type="none"/>
          </v:shape>
        </w:pict>
      </w:r>
      <w:r>
        <w:rPr/>
        <w:pict>
          <v:shape style="position:absolute;margin-left:55.693001pt;margin-top:652.428589pt;width:500.6pt;height:102.85pt;mso-position-horizontal-relative:page;mso-position-vertical-relative:page;z-index:-30712" type="#_x0000_t202" filled="false" stroked="false">
            <v:textbox inset="0,0,0,0">
              <w:txbxContent>
                <w:p>
                  <w:pPr>
                    <w:pStyle w:val="BodyText"/>
                    <w:spacing w:line="292" w:lineRule="auto" w:before="13"/>
                    <w:ind w:left="20" w:right="19"/>
                    <w:jc w:val="both"/>
                  </w:pPr>
                  <w:r>
                    <w:rPr>
                      <w:color w:val="58595B"/>
                      <w:spacing w:val="-3"/>
                    </w:rPr>
                    <w:t>Veillez</w:t>
                  </w:r>
                  <w:r>
                    <w:rPr>
                      <w:color w:val="58595B"/>
                      <w:spacing w:val="-18"/>
                    </w:rPr>
                    <w:t> </w:t>
                  </w:r>
                  <w:r>
                    <w:rPr>
                      <w:color w:val="58595B"/>
                    </w:rPr>
                    <w:t>à</w:t>
                  </w:r>
                  <w:r>
                    <w:rPr>
                      <w:color w:val="58595B"/>
                      <w:spacing w:val="-17"/>
                    </w:rPr>
                    <w:t> </w:t>
                  </w:r>
                  <w:r>
                    <w:rPr>
                      <w:color w:val="58595B"/>
                    </w:rPr>
                    <w:t>partager</w:t>
                  </w:r>
                  <w:r>
                    <w:rPr>
                      <w:color w:val="58595B"/>
                      <w:spacing w:val="-18"/>
                    </w:rPr>
                    <w:t> </w:t>
                  </w:r>
                  <w:r>
                    <w:rPr>
                      <w:color w:val="58595B"/>
                    </w:rPr>
                    <w:t>les</w:t>
                  </w:r>
                  <w:r>
                    <w:rPr>
                      <w:color w:val="58595B"/>
                      <w:spacing w:val="-17"/>
                    </w:rPr>
                    <w:t> </w:t>
                  </w:r>
                  <w:r>
                    <w:rPr>
                      <w:b/>
                      <w:color w:val="58595B"/>
                    </w:rPr>
                    <w:t>résultats</w:t>
                  </w:r>
                  <w:r>
                    <w:rPr>
                      <w:b/>
                      <w:color w:val="58595B"/>
                      <w:spacing w:val="-18"/>
                    </w:rPr>
                    <w:t> </w:t>
                  </w:r>
                  <w:r>
                    <w:rPr>
                      <w:b/>
                      <w:color w:val="58595B"/>
                    </w:rPr>
                    <w:t>du</w:t>
                  </w:r>
                  <w:r>
                    <w:rPr>
                      <w:b/>
                      <w:color w:val="58595B"/>
                      <w:spacing w:val="-17"/>
                    </w:rPr>
                    <w:t> </w:t>
                  </w:r>
                  <w:r>
                    <w:rPr>
                      <w:b/>
                      <w:color w:val="58595B"/>
                    </w:rPr>
                    <w:t>processus</w:t>
                  </w:r>
                  <w:r>
                    <w:rPr>
                      <w:b/>
                      <w:color w:val="58595B"/>
                      <w:spacing w:val="-18"/>
                    </w:rPr>
                    <w:t> </w:t>
                  </w:r>
                  <w:r>
                    <w:rPr>
                      <w:b/>
                      <w:color w:val="58595B"/>
                    </w:rPr>
                    <w:t>de</w:t>
                  </w:r>
                  <w:r>
                    <w:rPr>
                      <w:b/>
                      <w:color w:val="58595B"/>
                      <w:spacing w:val="-17"/>
                    </w:rPr>
                    <w:t> </w:t>
                  </w:r>
                  <w:r>
                    <w:rPr>
                      <w:b/>
                      <w:color w:val="58595B"/>
                    </w:rPr>
                    <w:t>consultation</w:t>
                  </w:r>
                  <w:r>
                    <w:rPr>
                      <w:b/>
                      <w:color w:val="58595B"/>
                      <w:spacing w:val="-18"/>
                    </w:rPr>
                    <w:t> </w:t>
                  </w:r>
                  <w:r>
                    <w:rPr>
                      <w:color w:val="58595B"/>
                    </w:rPr>
                    <w:t>à</w:t>
                  </w:r>
                  <w:r>
                    <w:rPr>
                      <w:color w:val="58595B"/>
                      <w:spacing w:val="-17"/>
                    </w:rPr>
                    <w:t> </w:t>
                  </w:r>
                  <w:r>
                    <w:rPr>
                      <w:color w:val="58595B"/>
                    </w:rPr>
                    <w:t>l’appui</w:t>
                  </w:r>
                  <w:r>
                    <w:rPr>
                      <w:color w:val="58595B"/>
                      <w:spacing w:val="-18"/>
                    </w:rPr>
                    <w:t> </w:t>
                  </w:r>
                  <w:r>
                    <w:rPr>
                      <w:color w:val="58595B"/>
                    </w:rPr>
                    <w:t>de</w:t>
                  </w:r>
                  <w:r>
                    <w:rPr>
                      <w:color w:val="58595B"/>
                      <w:spacing w:val="-17"/>
                    </w:rPr>
                    <w:t> </w:t>
                  </w:r>
                  <w:r>
                    <w:rPr>
                      <w:color w:val="58595B"/>
                    </w:rPr>
                    <w:t>l’élaboration</w:t>
                  </w:r>
                  <w:r>
                    <w:rPr>
                      <w:color w:val="58595B"/>
                      <w:spacing w:val="-18"/>
                    </w:rPr>
                    <w:t> </w:t>
                  </w:r>
                  <w:r>
                    <w:rPr>
                      <w:color w:val="58595B"/>
                    </w:rPr>
                    <w:t>du</w:t>
                  </w:r>
                  <w:r>
                    <w:rPr>
                      <w:color w:val="58595B"/>
                      <w:spacing w:val="-17"/>
                    </w:rPr>
                    <w:t> </w:t>
                  </w:r>
                  <w:r>
                    <w:rPr>
                      <w:color w:val="58595B"/>
                    </w:rPr>
                    <w:t>plan</w:t>
                  </w:r>
                  <w:r>
                    <w:rPr>
                      <w:color w:val="58595B"/>
                      <w:spacing w:val="-18"/>
                    </w:rPr>
                    <w:t> </w:t>
                  </w:r>
                  <w:r>
                    <w:rPr>
                      <w:color w:val="58595B"/>
                    </w:rPr>
                    <w:t>opérationnel</w:t>
                  </w:r>
                  <w:r>
                    <w:rPr>
                      <w:color w:val="58595B"/>
                      <w:spacing w:val="-17"/>
                    </w:rPr>
                    <w:t> </w:t>
                  </w:r>
                  <w:r>
                    <w:rPr>
                      <w:color w:val="58595B"/>
                    </w:rPr>
                    <w:t>avec le</w:t>
                  </w:r>
                  <w:r>
                    <w:rPr>
                      <w:color w:val="58595B"/>
                      <w:spacing w:val="-10"/>
                    </w:rPr>
                    <w:t> </w:t>
                  </w:r>
                  <w:r>
                    <w:rPr>
                      <w:color w:val="58595B"/>
                    </w:rPr>
                    <w:t>groupe</w:t>
                  </w:r>
                  <w:r>
                    <w:rPr>
                      <w:color w:val="58595B"/>
                      <w:spacing w:val="-10"/>
                    </w:rPr>
                    <w:t> </w:t>
                  </w:r>
                  <w:r>
                    <w:rPr>
                      <w:color w:val="58595B"/>
                    </w:rPr>
                    <w:t>élargi</w:t>
                  </w:r>
                  <w:r>
                    <w:rPr>
                      <w:color w:val="58595B"/>
                      <w:spacing w:val="-11"/>
                    </w:rPr>
                    <w:t> </w:t>
                  </w:r>
                  <w:r>
                    <w:rPr>
                      <w:color w:val="58595B"/>
                    </w:rPr>
                    <w:t>chargé</w:t>
                  </w:r>
                  <w:r>
                    <w:rPr>
                      <w:color w:val="58595B"/>
                      <w:spacing w:val="-10"/>
                    </w:rPr>
                    <w:t> </w:t>
                  </w:r>
                  <w:r>
                    <w:rPr>
                      <w:color w:val="58595B"/>
                    </w:rPr>
                    <w:t>de</w:t>
                  </w:r>
                  <w:r>
                    <w:rPr>
                      <w:color w:val="58595B"/>
                      <w:spacing w:val="-10"/>
                    </w:rPr>
                    <w:t> </w:t>
                  </w:r>
                  <w:r>
                    <w:rPr>
                      <w:color w:val="58595B"/>
                    </w:rPr>
                    <w:t>la</w:t>
                  </w:r>
                  <w:r>
                    <w:rPr>
                      <w:color w:val="58595B"/>
                      <w:spacing w:val="-10"/>
                    </w:rPr>
                    <w:t> </w:t>
                  </w:r>
                  <w:r>
                    <w:rPr>
                      <w:color w:val="58595B"/>
                    </w:rPr>
                    <w:t>création</w:t>
                  </w:r>
                  <w:r>
                    <w:rPr>
                      <w:color w:val="58595B"/>
                      <w:spacing w:val="-10"/>
                    </w:rPr>
                    <w:t> </w:t>
                  </w:r>
                  <w:r>
                    <w:rPr>
                      <w:color w:val="58595B"/>
                    </w:rPr>
                    <w:t>du</w:t>
                  </w:r>
                  <w:r>
                    <w:rPr>
                      <w:color w:val="58595B"/>
                      <w:spacing w:val="-9"/>
                    </w:rPr>
                    <w:t> </w:t>
                  </w:r>
                  <w:r>
                    <w:rPr>
                      <w:color w:val="58595B"/>
                    </w:rPr>
                    <w:t>plan</w:t>
                  </w:r>
                  <w:r>
                    <w:rPr>
                      <w:color w:val="58595B"/>
                      <w:spacing w:val="-10"/>
                    </w:rPr>
                    <w:t> </w:t>
                  </w:r>
                  <w:r>
                    <w:rPr>
                      <w:color w:val="58595B"/>
                    </w:rPr>
                    <w:t>sectoriel</w:t>
                  </w:r>
                  <w:r>
                    <w:rPr>
                      <w:color w:val="58595B"/>
                      <w:spacing w:val="-10"/>
                    </w:rPr>
                    <w:t> </w:t>
                  </w:r>
                  <w:r>
                    <w:rPr>
                      <w:color w:val="58595B"/>
                    </w:rPr>
                    <w:t>d’éducation,</w:t>
                  </w:r>
                  <w:r>
                    <w:rPr>
                      <w:color w:val="58595B"/>
                      <w:spacing w:val="-10"/>
                    </w:rPr>
                    <w:t> </w:t>
                  </w:r>
                  <w:r>
                    <w:rPr>
                      <w:color w:val="58595B"/>
                    </w:rPr>
                    <w:t>afin</w:t>
                  </w:r>
                  <w:r>
                    <w:rPr>
                      <w:color w:val="58595B"/>
                      <w:spacing w:val="-10"/>
                    </w:rPr>
                    <w:t> </w:t>
                  </w:r>
                  <w:r>
                    <w:rPr>
                      <w:color w:val="58595B"/>
                    </w:rPr>
                    <w:t>de</w:t>
                  </w:r>
                  <w:r>
                    <w:rPr>
                      <w:color w:val="58595B"/>
                      <w:spacing w:val="-10"/>
                    </w:rPr>
                    <w:t> </w:t>
                  </w:r>
                  <w:r>
                    <w:rPr>
                      <w:color w:val="58595B"/>
                    </w:rPr>
                    <w:t>garantir</w:t>
                  </w:r>
                  <w:r>
                    <w:rPr>
                      <w:color w:val="58595B"/>
                      <w:spacing w:val="-10"/>
                    </w:rPr>
                    <w:t> </w:t>
                  </w:r>
                  <w:r>
                    <w:rPr>
                      <w:color w:val="58595B"/>
                    </w:rPr>
                    <w:t>l’alignement</w:t>
                  </w:r>
                  <w:r>
                    <w:rPr>
                      <w:color w:val="58595B"/>
                      <w:spacing w:val="-10"/>
                    </w:rPr>
                    <w:t> </w:t>
                  </w:r>
                  <w:r>
                    <w:rPr>
                      <w:color w:val="58595B"/>
                    </w:rPr>
                    <w:t>des</w:t>
                  </w:r>
                  <w:r>
                    <w:rPr>
                      <w:color w:val="58595B"/>
                      <w:spacing w:val="-9"/>
                    </w:rPr>
                    <w:t> </w:t>
                  </w:r>
                  <w:r>
                    <w:rPr>
                      <w:color w:val="58595B"/>
                    </w:rPr>
                    <w:t>composantes relatives à l’EPE et leur intégration dans le plan opérationnel</w:t>
                  </w:r>
                  <w:r>
                    <w:rPr>
                      <w:color w:val="58595B"/>
                      <w:spacing w:val="-14"/>
                    </w:rPr>
                    <w:t> </w:t>
                  </w:r>
                  <w:r>
                    <w:rPr>
                      <w:color w:val="58595B"/>
                    </w:rPr>
                    <w:t>sectoriel.</w:t>
                  </w:r>
                </w:p>
                <w:p>
                  <w:pPr>
                    <w:pStyle w:val="BodyText"/>
                    <w:spacing w:line="280" w:lineRule="atLeast" w:before="62"/>
                    <w:ind w:left="586" w:right="17" w:firstLine="925"/>
                    <w:jc w:val="both"/>
                  </w:pPr>
                  <w:r>
                    <w:rPr>
                      <w:color w:val="58595B"/>
                    </w:rPr>
                    <w:t>À titre d’exemple, à Sao </w:t>
                  </w:r>
                  <w:r>
                    <w:rPr>
                      <w:color w:val="58595B"/>
                      <w:spacing w:val="-3"/>
                    </w:rPr>
                    <w:t>Tomé-et-Principe, </w:t>
                  </w:r>
                  <w:r>
                    <w:rPr>
                      <w:color w:val="58595B"/>
                    </w:rPr>
                    <w:t>le groupe de travail technique sur l’EPE s’est réuni à plusieurs</w:t>
                  </w:r>
                  <w:r>
                    <w:rPr>
                      <w:color w:val="58595B"/>
                      <w:spacing w:val="-20"/>
                    </w:rPr>
                    <w:t> </w:t>
                  </w:r>
                  <w:r>
                    <w:rPr>
                      <w:color w:val="58595B"/>
                    </w:rPr>
                    <w:t>reprises</w:t>
                  </w:r>
                  <w:r>
                    <w:rPr>
                      <w:color w:val="58595B"/>
                      <w:spacing w:val="-20"/>
                    </w:rPr>
                    <w:t> </w:t>
                  </w:r>
                  <w:r>
                    <w:rPr>
                      <w:color w:val="58595B"/>
                    </w:rPr>
                    <w:t>pour</w:t>
                  </w:r>
                  <w:r>
                    <w:rPr>
                      <w:color w:val="58595B"/>
                      <w:spacing w:val="-19"/>
                    </w:rPr>
                    <w:t> </w:t>
                  </w:r>
                  <w:r>
                    <w:rPr>
                      <w:color w:val="58595B"/>
                    </w:rPr>
                    <w:t>mettre</w:t>
                  </w:r>
                  <w:r>
                    <w:rPr>
                      <w:color w:val="58595B"/>
                      <w:spacing w:val="-20"/>
                    </w:rPr>
                    <w:t> </w:t>
                  </w:r>
                  <w:r>
                    <w:rPr>
                      <w:color w:val="58595B"/>
                    </w:rPr>
                    <w:t>au</w:t>
                  </w:r>
                  <w:r>
                    <w:rPr>
                      <w:color w:val="58595B"/>
                      <w:spacing w:val="-19"/>
                    </w:rPr>
                    <w:t> </w:t>
                  </w:r>
                  <w:r>
                    <w:rPr>
                      <w:color w:val="58595B"/>
                    </w:rPr>
                    <w:t>point</w:t>
                  </w:r>
                  <w:r>
                    <w:rPr>
                      <w:color w:val="58595B"/>
                      <w:spacing w:val="-20"/>
                    </w:rPr>
                    <w:t> </w:t>
                  </w:r>
                  <w:r>
                    <w:rPr>
                      <w:color w:val="58595B"/>
                    </w:rPr>
                    <w:t>un</w:t>
                  </w:r>
                  <w:r>
                    <w:rPr>
                      <w:color w:val="58595B"/>
                      <w:spacing w:val="-19"/>
                    </w:rPr>
                    <w:t> </w:t>
                  </w:r>
                  <w:r>
                    <w:rPr>
                      <w:color w:val="58595B"/>
                    </w:rPr>
                    <w:t>plan</w:t>
                  </w:r>
                  <w:r>
                    <w:rPr>
                      <w:color w:val="58595B"/>
                      <w:spacing w:val="-20"/>
                    </w:rPr>
                    <w:t> </w:t>
                  </w:r>
                  <w:r>
                    <w:rPr>
                      <w:color w:val="58595B"/>
                    </w:rPr>
                    <w:t>d’action</w:t>
                  </w:r>
                  <w:r>
                    <w:rPr>
                      <w:color w:val="58595B"/>
                      <w:spacing w:val="-19"/>
                    </w:rPr>
                    <w:t> </w:t>
                  </w:r>
                  <w:r>
                    <w:rPr>
                      <w:color w:val="58595B"/>
                    </w:rPr>
                    <w:t>sous-sectoriel</w:t>
                  </w:r>
                  <w:r>
                    <w:rPr>
                      <w:color w:val="58595B"/>
                      <w:spacing w:val="-20"/>
                    </w:rPr>
                    <w:t> </w:t>
                  </w:r>
                  <w:r>
                    <w:rPr>
                      <w:color w:val="58595B"/>
                    </w:rPr>
                    <w:t>en</w:t>
                  </w:r>
                  <w:r>
                    <w:rPr>
                      <w:color w:val="58595B"/>
                      <w:spacing w:val="-19"/>
                    </w:rPr>
                    <w:t> </w:t>
                  </w:r>
                  <w:r>
                    <w:rPr>
                      <w:color w:val="58595B"/>
                    </w:rPr>
                    <w:t>faveur</w:t>
                  </w:r>
                  <w:r>
                    <w:rPr>
                      <w:color w:val="58595B"/>
                      <w:spacing w:val="-20"/>
                    </w:rPr>
                    <w:t> </w:t>
                  </w:r>
                  <w:r>
                    <w:rPr>
                      <w:color w:val="58595B"/>
                    </w:rPr>
                    <w:t>de</w:t>
                  </w:r>
                  <w:r>
                    <w:rPr>
                      <w:color w:val="58595B"/>
                      <w:spacing w:val="-19"/>
                    </w:rPr>
                    <w:t> </w:t>
                  </w:r>
                  <w:r>
                    <w:rPr>
                      <w:color w:val="58595B"/>
                    </w:rPr>
                    <w:t>l’EPE.</w:t>
                  </w:r>
                  <w:r>
                    <w:rPr>
                      <w:color w:val="58595B"/>
                      <w:spacing w:val="-20"/>
                    </w:rPr>
                    <w:t> </w:t>
                  </w:r>
                  <w:r>
                    <w:rPr>
                      <w:color w:val="58595B"/>
                    </w:rPr>
                    <w:t>Il</w:t>
                  </w:r>
                  <w:r>
                    <w:rPr>
                      <w:color w:val="58595B"/>
                      <w:spacing w:val="-19"/>
                    </w:rPr>
                    <w:t> </w:t>
                  </w:r>
                  <w:r>
                    <w:rPr>
                      <w:color w:val="58595B"/>
                    </w:rPr>
                    <w:t>a</w:t>
                  </w:r>
                  <w:r>
                    <w:rPr>
                      <w:color w:val="58595B"/>
                      <w:spacing w:val="-20"/>
                    </w:rPr>
                    <w:t> </w:t>
                  </w:r>
                  <w:r>
                    <w:rPr>
                      <w:color w:val="58595B"/>
                    </w:rPr>
                    <w:t>ensuite</w:t>
                  </w:r>
                  <w:r>
                    <w:rPr>
                      <w:color w:val="58595B"/>
                      <w:spacing w:val="-19"/>
                    </w:rPr>
                    <w:t> </w:t>
                  </w:r>
                  <w:r>
                    <w:rPr>
                      <w:color w:val="58595B"/>
                    </w:rPr>
                    <w:t>partagé le fruit de son travail avec l’équipe plus fournie chargée de l’élaboration du plan sectoriel d’éducation. Le plan d’action en faveur de l’EPE a, par la suite, été intégré dans le plan opérationnel</w:t>
                  </w:r>
                  <w:r>
                    <w:rPr>
                      <w:color w:val="58595B"/>
                      <w:spacing w:val="-34"/>
                    </w:rPr>
                    <w:t> </w:t>
                  </w:r>
                  <w:r>
                    <w:rPr>
                      <w:color w:val="58595B"/>
                    </w:rPr>
                    <w:t>sectoriel.</w:t>
                  </w:r>
                </w:p>
              </w:txbxContent>
            </v:textbox>
            <w10:wrap type="none"/>
          </v:shape>
        </w:pict>
      </w:r>
      <w:r>
        <w:rPr/>
        <w:pict>
          <v:shape style="position:absolute;margin-left:56.692902pt;margin-top:287.279114pt;width:498.65pt;height:12pt;mso-position-horizontal-relative:page;mso-position-vertical-relative:page;z-index:-30688"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311.605988pt;width:498.65pt;height:12pt;mso-position-horizontal-relative:page;mso-position-vertical-relative:page;z-index:-30664" type="#_x0000_t202" filled="false" stroked="false">
            <v:textbox inset="0,0,0,0">
              <w:txbxContent>
                <w:p>
                  <w:pPr>
                    <w:pStyle w:val="BodyText"/>
                    <w:rPr>
                      <w:rFonts w:ascii="Times New Roman"/>
                      <w:sz w:val="17"/>
                    </w:rPr>
                  </w:pPr>
                </w:p>
              </w:txbxContent>
            </v:textbox>
            <w10:wrap type="none"/>
          </v:shape>
        </w:pict>
      </w:r>
      <w:r>
        <w:rPr/>
        <w:pict>
          <v:shape style="position:absolute;margin-left:533.773621pt;margin-top:403.119598pt;width:4.9pt;height:12pt;mso-position-horizontal-relative:page;mso-position-vertical-relative:page;z-index:-30640"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421.294586pt;width:498.65pt;height:12pt;mso-position-horizontal-relative:page;mso-position-vertical-relative:page;z-index:-30616"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445.62149pt;width:498.65pt;height:12pt;mso-position-horizontal-relative:page;mso-position-vertical-relative:page;z-index:-30592" type="#_x0000_t202" filled="false" stroked="false">
            <v:textbox inset="0,0,0,0">
              <w:txbxContent>
                <w:p>
                  <w:pPr>
                    <w:pStyle w:val="BodyText"/>
                    <w:rPr>
                      <w:rFonts w:ascii="Times New Roman"/>
                      <w:sz w:val="17"/>
                    </w:rPr>
                  </w:pPr>
                </w:p>
              </w:txbxContent>
            </v:textbox>
            <w10:wrap type="none"/>
          </v:shape>
        </w:pict>
      </w:r>
      <w:r>
        <w:rPr/>
        <w:pict>
          <v:shape style="position:absolute;margin-left:56.693001pt;margin-top:611.31012pt;width:498.65pt;height:12pt;mso-position-horizontal-relative:page;mso-position-vertical-relative:page;z-index:-30568" type="#_x0000_t202" filled="false" stroked="false">
            <v:textbox inset="0,0,0,0">
              <w:txbxContent>
                <w:p>
                  <w:pPr>
                    <w:pStyle w:val="BodyText"/>
                    <w:rPr>
                      <w:rFonts w:ascii="Times New Roman"/>
                      <w:sz w:val="17"/>
                    </w:rPr>
                  </w:pPr>
                </w:p>
              </w:txbxContent>
            </v:textbox>
            <w10:wrap type="none"/>
          </v:shape>
        </w:pict>
      </w:r>
      <w:r>
        <w:rPr/>
        <w:pict>
          <v:shape style="position:absolute;margin-left:56.693001pt;margin-top:635.636902pt;width:498.65pt;height:12pt;mso-position-horizontal-relative:page;mso-position-vertical-relative:page;z-index:-30544"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type w:val="continuous"/>
          <w:pgSz w:w="12240" w:h="15840"/>
          <w:pgMar w:top="820" w:bottom="280" w:left="1000" w:right="700"/>
        </w:sectPr>
      </w:pPr>
    </w:p>
    <w:p>
      <w:pPr>
        <w:rPr>
          <w:sz w:val="2"/>
          <w:szCs w:val="2"/>
        </w:rPr>
      </w:pPr>
      <w:r>
        <w:rPr/>
        <w:pict>
          <v:line style="position:absolute;mso-position-horizontal-relative:page;mso-position-vertical-relative:page;z-index:-30520" from="56.692902pt,58.993698pt" to="555.306902pt,58.993698pt" stroked="true" strokeweight=".35pt" strokecolor="#939598">
            <v:stroke dashstyle="solid"/>
            <w10:wrap type="none"/>
          </v:line>
        </w:pict>
      </w:r>
      <w:r>
        <w:rPr/>
        <w:pict>
          <v:group style="position:absolute;margin-left:56.692902pt;margin-top:63.779701pt;width:498.65pt;height:19.75pt;mso-position-horizontal-relative:page;mso-position-vertical-relative:page;z-index:-30496" coordorigin="1134,1276" coordsize="9973,395">
            <v:line style="position:absolute" from="1134,1666" to="11106,1666" stroked="true" strokeweight=".35pt" strokecolor="#939598">
              <v:stroke dashstyle="solid"/>
            </v:line>
            <v:shape style="position:absolute;left:1153;top:1275;width:540;height:337" type="#_x0000_t75" stroked="false">
              <v:imagedata r:id="rId5" o:title=""/>
            </v:shape>
            <w10:wrap type="none"/>
          </v:group>
        </w:pict>
      </w:r>
      <w:r>
        <w:rPr/>
        <w:pict>
          <v:line style="position:absolute;mso-position-horizontal-relative:page;mso-position-vertical-relative:page;z-index:-30472" from="56.692902pt,285.68631pt" to="555.306902pt,285.68631pt" stroked="true" strokeweight=".35pt" strokecolor="#939598">
            <v:stroke dashstyle="solid"/>
            <w10:wrap type="none"/>
          </v:line>
        </w:pict>
      </w:r>
      <w:r>
        <w:rPr/>
        <w:pict>
          <v:group style="position:absolute;margin-left:56.692902pt;margin-top:289.984406pt;width:498.65pt;height:20.25pt;mso-position-horizontal-relative:page;mso-position-vertical-relative:page;z-index:-30448" coordorigin="1134,5800" coordsize="9973,405">
            <v:line style="position:absolute" from="1134,6200" to="11106,6200" stroked="true" strokeweight=".35pt" strokecolor="#939598">
              <v:stroke dashstyle="solid"/>
            </v:line>
            <v:shape style="position:absolute;left:1153;top:5799;width:540;height:337" type="#_x0000_t75" stroked="false">
              <v:imagedata r:id="rId11" o:title=""/>
            </v:shape>
            <w10:wrap type="none"/>
          </v:group>
        </w:pict>
      </w:r>
      <w:r>
        <w:rPr/>
        <w:pict>
          <v:group style="position:absolute;margin-left:56.693001pt;margin-top:501.733002pt;width:469.4pt;height:253.05pt;mso-position-horizontal-relative:page;mso-position-vertical-relative:page;z-index:-30424" coordorigin="1134,10035" coordsize="9388,5061">
            <v:shape style="position:absolute;left:1492;top:10947;width:9029;height:3271" type="#_x0000_t75" stroked="false">
              <v:imagedata r:id="rId12" o:title=""/>
            </v:shape>
            <v:rect style="position:absolute;left:1507;top:11224;width:5722;height:260" filled="false" stroked="true" strokeweight="1pt" strokecolor="#000000">
              <v:stroke dashstyle="solid"/>
            </v:rect>
            <v:shape style="position:absolute;left:1836;top:12316;width:2394;height:564" coordorigin="1836,12317" coordsize="2394,564" path="m1836,12881l3232,12881,3232,12317,1836,12317,1836,12881xm3237,12881l4230,12881,4230,12317,3237,12317,3237,12881xe" filled="false" stroked="true" strokeweight="1.35pt" strokecolor="#913592">
              <v:path arrowok="t"/>
              <v:stroke dashstyle="solid"/>
            </v:shape>
            <v:line style="position:absolute" from="2233,10757" to="2233,11205" stroked="true" strokeweight="1.35pt" strokecolor="#913592">
              <v:stroke dashstyle="solid"/>
            </v:line>
            <v:line style="position:absolute" from="3785,10755" to="3784,12327" stroked="true" strokeweight="1.35pt" strokecolor="#913592">
              <v:stroke dashstyle="solid"/>
            </v:line>
            <v:rect style="position:absolute;left:4699;top:12063;width:2176;height:263" filled="false" stroked="true" strokeweight="1.35pt" strokecolor="#913592">
              <v:stroke dashstyle="solid"/>
            </v:rect>
            <v:line style="position:absolute" from="2899,12880" to="2899,14353" stroked="true" strokeweight="1.35pt" strokecolor="#913592">
              <v:stroke dashstyle="solid"/>
            </v:line>
            <v:line style="position:absolute" from="5805,12313" to="5805,14368" stroked="true" strokeweight="1.35pt" strokecolor="#913592">
              <v:stroke dashstyle="solid"/>
            </v:line>
            <v:line style="position:absolute" from="4492,12333" to="4492,14353" stroked="true" strokeweight="1.35pt" strokecolor="#913592">
              <v:stroke dashstyle="solid"/>
            </v:line>
            <v:shape style="position:absolute;left:1148;top:10049;width:5231;height:5031" coordorigin="1149,10050" coordsize="5231,5031" path="m1838,15080l3999,15080,3999,14353,1838,14353,1838,15080xm4219,15080l6379,15080,6379,14353,4219,14353,4219,15080xm1149,10757l3309,10757,3309,10050,1149,10050,1149,10757xm3493,10757l5526,10757,5526,10050,3493,10050,3493,10757xe" filled="false" stroked="true" strokeweight="1.5pt" strokecolor="#913592">
              <v:path arrowok="t"/>
              <v:stroke dashstyle="solid"/>
            </v:shape>
            <v:rect style="position:absolute;left:4239;top:12057;width:461;height:263" filled="false" stroked="true" strokeweight="1.35pt" strokecolor="#913592">
              <v:stroke dashstyle="solid"/>
            </v:rect>
            <w10:wrap type="none"/>
          </v:group>
        </w:pict>
      </w:r>
      <w:r>
        <w:rPr/>
        <w:pict>
          <v:group style="position:absolute;margin-left:446.315002pt;margin-top:614.953003pt;width:118.05pt;height:139.3pt;mso-position-horizontal-relative:page;mso-position-vertical-relative:page;z-index:-30400" coordorigin="8926,12299" coordsize="2361,2786">
            <v:rect style="position:absolute;left:9886;top:12312;width:645;height:556" filled="false" stroked="true" strokeweight="1.35pt" strokecolor="#913592">
              <v:stroke dashstyle="solid"/>
            </v:rect>
            <v:line style="position:absolute" from="10204,14360" to="10204,12866" stroked="true" strokeweight="1.35pt" strokecolor="#913592">
              <v:stroke dashstyle="solid"/>
            </v:line>
            <v:rect style="position:absolute;left:8941;top:14362;width:2331;height:707" filled="false" stroked="true" strokeweight="1.5pt" strokecolor="#913592">
              <v:stroke dashstyle="solid"/>
            </v:rect>
            <w10:wrap type="none"/>
          </v:group>
        </w:pict>
      </w:r>
      <w:r>
        <w:rPr/>
        <w:pict>
          <v:group style="position:absolute;margin-left:362.712006pt;margin-top:501.733002pt;width:114.1pt;height:142.450pt;mso-position-horizontal-relative:page;mso-position-vertical-relative:page;z-index:-30376" coordorigin="7254,10035" coordsize="2282,2849">
            <v:rect style="position:absolute;left:8134;top:12199;width:427;height:671" filled="false" stroked="true" strokeweight="1.35pt" strokecolor="#913592">
              <v:stroke dashstyle="solid"/>
            </v:rect>
            <v:line style="position:absolute" from="8347,10766" to="8347,12197" stroked="true" strokeweight="1.35pt" strokecolor="#913592">
              <v:stroke dashstyle="solid"/>
            </v:line>
            <v:rect style="position:absolute;left:7269;top:10049;width:2252;height:707" filled="false" stroked="true" strokeweight="1.5pt" strokecolor="#913592">
              <v:stroke dashstyle="solid"/>
            </v:rect>
            <w10:wrap type="none"/>
          </v:group>
        </w:pict>
      </w:r>
      <w:r>
        <w:rPr/>
        <w:pict>
          <v:shape style="position:absolute;margin-left:55.692902pt;margin-top:36.380844pt;width:176pt;height:16.55pt;mso-position-horizontal-relative:page;mso-position-vertical-relative:page;z-index:-30352" type="#_x0000_t202" filled="false" stroked="false">
            <v:textbox inset="0,0,0,0">
              <w:txbxContent>
                <w:p>
                  <w:pPr>
                    <w:spacing w:before="11"/>
                    <w:ind w:left="20" w:right="0" w:firstLine="0"/>
                    <w:jc w:val="left"/>
                    <w:rPr>
                      <w:b/>
                      <w:sz w:val="26"/>
                    </w:rPr>
                  </w:pPr>
                  <w:r>
                    <w:rPr>
                      <w:b/>
                      <w:color w:val="913592"/>
                      <w:sz w:val="26"/>
                    </w:rPr>
                    <w:t>Contenu global et modalités</w:t>
                  </w:r>
                </w:p>
              </w:txbxContent>
            </v:textbox>
            <w10:wrap type="none"/>
          </v:shape>
        </w:pict>
      </w:r>
      <w:r>
        <w:rPr/>
        <w:pict>
          <v:shape style="position:absolute;margin-left:565.590088pt;margin-top:35.849712pt;width:6.4pt;height:10.95pt;mso-position-horizontal-relative:page;mso-position-vertical-relative:page;z-index:-30328" type="#_x0000_t202" filled="false" stroked="false">
            <v:textbox inset="0,0,0,0">
              <w:txbxContent>
                <w:p>
                  <w:pPr>
                    <w:spacing w:before="14"/>
                    <w:ind w:left="20" w:right="0" w:firstLine="0"/>
                    <w:jc w:val="left"/>
                    <w:rPr>
                      <w:sz w:val="16"/>
                    </w:rPr>
                  </w:pPr>
                  <w:r>
                    <w:rPr>
                      <w:color w:val="808285"/>
                      <w:sz w:val="16"/>
                    </w:rPr>
                    <w:t>2</w:t>
                  </w:r>
                </w:p>
              </w:txbxContent>
            </v:textbox>
            <w10:wrap type="none"/>
          </v:shape>
        </w:pict>
      </w:r>
      <w:r>
        <w:rPr/>
        <w:pict>
          <v:shape style="position:absolute;margin-left:89.708702pt;margin-top:63.37072pt;width:112.65pt;height:15.45pt;mso-position-horizontal-relative:page;mso-position-vertical-relative:page;z-index:-30304" type="#_x0000_t202" filled="false" stroked="false">
            <v:textbox inset="0,0,0,0">
              <w:txbxContent>
                <w:p>
                  <w:pPr>
                    <w:spacing w:before="12"/>
                    <w:ind w:left="20" w:right="0" w:firstLine="0"/>
                    <w:jc w:val="left"/>
                    <w:rPr>
                      <w:b/>
                      <w:sz w:val="24"/>
                    </w:rPr>
                  </w:pPr>
                  <w:r>
                    <w:rPr>
                      <w:b/>
                      <w:color w:val="58595B"/>
                      <w:sz w:val="24"/>
                    </w:rPr>
                    <w:t>Recommandation 4</w:t>
                  </w:r>
                </w:p>
              </w:txbxContent>
            </v:textbox>
            <w10:wrap type="none"/>
          </v:shape>
        </w:pict>
      </w:r>
      <w:r>
        <w:rPr/>
        <w:pict>
          <v:shape style="position:absolute;margin-left:55.692902pt;margin-top:89.112167pt;width:179.3pt;height:13.2pt;mso-position-horizontal-relative:page;mso-position-vertical-relative:page;z-index:-30280" type="#_x0000_t202" filled="false" stroked="false">
            <v:textbox inset="0,0,0,0">
              <w:txbxContent>
                <w:p>
                  <w:pPr>
                    <w:spacing w:before="13"/>
                    <w:ind w:left="20" w:right="0" w:firstLine="0"/>
                    <w:jc w:val="left"/>
                    <w:rPr>
                      <w:sz w:val="20"/>
                    </w:rPr>
                  </w:pPr>
                  <w:r>
                    <w:rPr>
                      <w:color w:val="58595B"/>
                      <w:sz w:val="20"/>
                    </w:rPr>
                    <w:t>Veillez à </w:t>
                  </w:r>
                  <w:r>
                    <w:rPr>
                      <w:b/>
                      <w:color w:val="58595B"/>
                      <w:sz w:val="20"/>
                    </w:rPr>
                    <w:t>définir les éléments ci-après</w:t>
                  </w:r>
                  <w:r>
                    <w:rPr>
                      <w:color w:val="58595B"/>
                      <w:sz w:val="20"/>
                    </w:rPr>
                    <w:t>.</w:t>
                  </w:r>
                </w:p>
              </w:txbxContent>
            </v:textbox>
            <w10:wrap type="none"/>
          </v:shape>
        </w:pict>
      </w:r>
      <w:r>
        <w:rPr/>
        <w:pict>
          <v:shape style="position:absolute;margin-left:55.692902pt;margin-top:105.946762pt;width:10.3pt;height:97.35pt;mso-position-horizontal-relative:page;mso-position-vertical-relative:page;z-index:-30256" type="#_x0000_t202" filled="false" stroked="false">
            <v:textbox inset="0,0,0,0">
              <w:txbxContent>
                <w:p>
                  <w:pPr>
                    <w:spacing w:before="13"/>
                    <w:ind w:left="20" w:right="0" w:firstLine="0"/>
                    <w:jc w:val="left"/>
                    <w:rPr>
                      <w:b/>
                      <w:sz w:val="20"/>
                    </w:rPr>
                  </w:pPr>
                  <w:r>
                    <w:rPr>
                      <w:b/>
                      <w:color w:val="913592"/>
                      <w:sz w:val="20"/>
                    </w:rPr>
                    <w:t>1.</w:t>
                  </w:r>
                </w:p>
                <w:p>
                  <w:pPr>
                    <w:spacing w:before="107"/>
                    <w:ind w:left="20" w:right="0" w:firstLine="0"/>
                    <w:jc w:val="left"/>
                    <w:rPr>
                      <w:b/>
                      <w:sz w:val="20"/>
                    </w:rPr>
                  </w:pPr>
                  <w:r>
                    <w:rPr>
                      <w:b/>
                      <w:color w:val="913592"/>
                      <w:sz w:val="20"/>
                    </w:rPr>
                    <w:t>2.</w:t>
                  </w:r>
                </w:p>
                <w:p>
                  <w:pPr>
                    <w:spacing w:before="107"/>
                    <w:ind w:left="20" w:right="0" w:firstLine="0"/>
                    <w:jc w:val="left"/>
                    <w:rPr>
                      <w:b/>
                      <w:sz w:val="20"/>
                    </w:rPr>
                  </w:pPr>
                  <w:r>
                    <w:rPr>
                      <w:b/>
                      <w:color w:val="913592"/>
                      <w:sz w:val="20"/>
                    </w:rPr>
                    <w:t>3.</w:t>
                  </w:r>
                </w:p>
                <w:p>
                  <w:pPr>
                    <w:spacing w:before="106"/>
                    <w:ind w:left="20" w:right="0" w:firstLine="0"/>
                    <w:jc w:val="left"/>
                    <w:rPr>
                      <w:b/>
                      <w:sz w:val="20"/>
                    </w:rPr>
                  </w:pPr>
                  <w:r>
                    <w:rPr>
                      <w:b/>
                      <w:color w:val="913592"/>
                      <w:sz w:val="20"/>
                    </w:rPr>
                    <w:t>4.</w:t>
                  </w:r>
                </w:p>
                <w:p>
                  <w:pPr>
                    <w:spacing w:before="107"/>
                    <w:ind w:left="20" w:right="0" w:firstLine="0"/>
                    <w:jc w:val="left"/>
                    <w:rPr>
                      <w:b/>
                      <w:sz w:val="20"/>
                    </w:rPr>
                  </w:pPr>
                  <w:r>
                    <w:rPr>
                      <w:b/>
                      <w:color w:val="913592"/>
                      <w:sz w:val="20"/>
                    </w:rPr>
                    <w:t>5.</w:t>
                  </w:r>
                </w:p>
                <w:p>
                  <w:pPr>
                    <w:spacing w:before="107"/>
                    <w:ind w:left="20" w:right="0" w:firstLine="0"/>
                    <w:jc w:val="left"/>
                    <w:rPr>
                      <w:b/>
                      <w:sz w:val="20"/>
                    </w:rPr>
                  </w:pPr>
                  <w:r>
                    <w:rPr>
                      <w:b/>
                      <w:color w:val="913592"/>
                      <w:sz w:val="20"/>
                    </w:rPr>
                    <w:t>6.</w:t>
                  </w:r>
                </w:p>
              </w:txbxContent>
            </v:textbox>
            <w10:wrap type="none"/>
          </v:shape>
        </w:pict>
      </w:r>
      <w:r>
        <w:rPr/>
        <w:pict>
          <v:shape style="position:absolute;margin-left:84.039398pt;margin-top:105.946762pt;width:472.45pt;height:159.050pt;mso-position-horizontal-relative:page;mso-position-vertical-relative:page;z-index:-30232" type="#_x0000_t202" filled="false" stroked="false">
            <v:textbox inset="0,0,0,0">
              <w:txbxContent>
                <w:p>
                  <w:pPr>
                    <w:spacing w:before="13"/>
                    <w:ind w:left="20" w:right="0" w:firstLine="0"/>
                    <w:jc w:val="left"/>
                    <w:rPr>
                      <w:b/>
                      <w:sz w:val="20"/>
                    </w:rPr>
                  </w:pPr>
                  <w:r>
                    <w:rPr>
                      <w:b/>
                      <w:color w:val="913592"/>
                      <w:sz w:val="20"/>
                    </w:rPr>
                    <w:t>Objectifs de l’EPE, stratégies et activités connexes ;</w:t>
                  </w:r>
                </w:p>
                <w:p>
                  <w:pPr>
                    <w:spacing w:line="350" w:lineRule="auto" w:before="107"/>
                    <w:ind w:left="20" w:right="3640" w:firstLine="0"/>
                    <w:jc w:val="left"/>
                    <w:rPr>
                      <w:b/>
                      <w:sz w:val="20"/>
                    </w:rPr>
                  </w:pPr>
                  <w:r>
                    <w:rPr>
                      <w:b/>
                      <w:color w:val="913592"/>
                      <w:sz w:val="20"/>
                    </w:rPr>
                    <w:t>Période couverte (à savoir, le calendrier de chaque activité) ; Quantité de ressources destinées à chaque activité ; Quantité de produits obtenus et coûts unitaires ;</w:t>
                  </w:r>
                </w:p>
                <w:p>
                  <w:pPr>
                    <w:spacing w:before="3"/>
                    <w:ind w:left="20" w:right="0" w:firstLine="0"/>
                    <w:jc w:val="left"/>
                    <w:rPr>
                      <w:b/>
                      <w:sz w:val="20"/>
                    </w:rPr>
                  </w:pPr>
                  <w:r>
                    <w:rPr>
                      <w:b/>
                      <w:color w:val="913592"/>
                      <w:sz w:val="20"/>
                    </w:rPr>
                    <w:t>Coût total de l’activité ;</w:t>
                  </w:r>
                </w:p>
                <w:p>
                  <w:pPr>
                    <w:spacing w:line="292" w:lineRule="auto" w:before="106"/>
                    <w:ind w:left="20" w:right="17" w:firstLine="0"/>
                    <w:jc w:val="both"/>
                    <w:rPr>
                      <w:b/>
                      <w:sz w:val="20"/>
                    </w:rPr>
                  </w:pPr>
                  <w:r>
                    <w:rPr>
                      <w:b/>
                      <w:color w:val="913592"/>
                      <w:sz w:val="20"/>
                    </w:rPr>
                    <w:t>Sources de financement de chaque activité (entre autres, le gouvernement central ou  les  autorités locales, les partenaires de développement, les organisations non gouvernementales, les organisations communautaires, les subventions, et les prêts)</w:t>
                  </w:r>
                  <w:r>
                    <w:rPr>
                      <w:b/>
                      <w:color w:val="913592"/>
                      <w:spacing w:val="-6"/>
                      <w:sz w:val="20"/>
                    </w:rPr>
                    <w:t> </w:t>
                  </w:r>
                  <w:r>
                    <w:rPr>
                      <w:b/>
                      <w:color w:val="913592"/>
                      <w:sz w:val="20"/>
                    </w:rPr>
                    <w:t>;</w:t>
                  </w:r>
                </w:p>
                <w:p>
                  <w:pPr>
                    <w:spacing w:before="55"/>
                    <w:ind w:left="20" w:right="0" w:firstLine="0"/>
                    <w:jc w:val="left"/>
                    <w:rPr>
                      <w:b/>
                      <w:sz w:val="20"/>
                    </w:rPr>
                  </w:pPr>
                  <w:r>
                    <w:rPr>
                      <w:b/>
                      <w:color w:val="913592"/>
                      <w:sz w:val="20"/>
                    </w:rPr>
                    <w:t>Entités responsables de la mise en œuvre de chaque activité ;</w:t>
                  </w:r>
                </w:p>
                <w:p>
                  <w:pPr>
                    <w:spacing w:before="107"/>
                    <w:ind w:left="20" w:right="0" w:firstLine="0"/>
                    <w:jc w:val="left"/>
                    <w:rPr>
                      <w:b/>
                      <w:sz w:val="20"/>
                    </w:rPr>
                  </w:pPr>
                  <w:r>
                    <w:rPr>
                      <w:b/>
                      <w:color w:val="913592"/>
                      <w:sz w:val="20"/>
                    </w:rPr>
                    <w:t>Cibles/indicateur de produit pour chaque activité.</w:t>
                  </w:r>
                </w:p>
              </w:txbxContent>
            </v:textbox>
            <w10:wrap type="none"/>
          </v:shape>
        </w:pict>
      </w:r>
      <w:r>
        <w:rPr/>
        <w:pict>
          <v:shape style="position:absolute;margin-left:55.692902pt;margin-top:234.954666pt;width:10.3pt;height:30.05pt;mso-position-horizontal-relative:page;mso-position-vertical-relative:page;z-index:-30208" type="#_x0000_t202" filled="false" stroked="false">
            <v:textbox inset="0,0,0,0">
              <w:txbxContent>
                <w:p>
                  <w:pPr>
                    <w:spacing w:before="13"/>
                    <w:ind w:left="20" w:right="0" w:firstLine="0"/>
                    <w:jc w:val="left"/>
                    <w:rPr>
                      <w:b/>
                      <w:sz w:val="20"/>
                    </w:rPr>
                  </w:pPr>
                  <w:r>
                    <w:rPr>
                      <w:b/>
                      <w:color w:val="913592"/>
                      <w:sz w:val="20"/>
                    </w:rPr>
                    <w:t>7.</w:t>
                  </w:r>
                </w:p>
                <w:p>
                  <w:pPr>
                    <w:spacing w:before="107"/>
                    <w:ind w:left="20" w:right="0" w:firstLine="0"/>
                    <w:jc w:val="left"/>
                    <w:rPr>
                      <w:b/>
                      <w:sz w:val="20"/>
                    </w:rPr>
                  </w:pPr>
                  <w:r>
                    <w:rPr>
                      <w:b/>
                      <w:color w:val="913592"/>
                      <w:sz w:val="20"/>
                    </w:rPr>
                    <w:t>8.</w:t>
                  </w:r>
                </w:p>
              </w:txbxContent>
            </v:textbox>
            <w10:wrap type="none"/>
          </v:shape>
        </w:pict>
      </w:r>
      <w:r>
        <w:rPr/>
        <w:pict>
          <v:shape style="position:absolute;margin-left:89.708603pt;margin-top:290.063324pt;width:112.65pt;height:15.45pt;mso-position-horizontal-relative:page;mso-position-vertical-relative:page;z-index:-30184" type="#_x0000_t202" filled="false" stroked="false">
            <v:textbox inset="0,0,0,0">
              <w:txbxContent>
                <w:p>
                  <w:pPr>
                    <w:spacing w:before="12"/>
                    <w:ind w:left="20" w:right="0" w:firstLine="0"/>
                    <w:jc w:val="left"/>
                    <w:rPr>
                      <w:b/>
                      <w:sz w:val="24"/>
                    </w:rPr>
                  </w:pPr>
                  <w:r>
                    <w:rPr>
                      <w:b/>
                      <w:color w:val="58595B"/>
                      <w:sz w:val="24"/>
                    </w:rPr>
                    <w:t>Recommandation 5</w:t>
                  </w:r>
                </w:p>
              </w:txbxContent>
            </v:textbox>
            <w10:wrap type="none"/>
          </v:shape>
        </w:pict>
      </w:r>
      <w:r>
        <w:rPr/>
        <w:pict>
          <v:shape style="position:absolute;margin-left:55.692902pt;margin-top:315.804779pt;width:500.6pt;height:41.2pt;mso-position-horizontal-relative:page;mso-position-vertical-relative:page;z-index:-30160" type="#_x0000_t202" filled="false" stroked="false">
            <v:textbox inset="0,0,0,0">
              <w:txbxContent>
                <w:p>
                  <w:pPr>
                    <w:pStyle w:val="BodyText"/>
                    <w:spacing w:line="292" w:lineRule="auto" w:before="13"/>
                    <w:ind w:left="20"/>
                  </w:pPr>
                  <w:r>
                    <w:rPr>
                      <w:color w:val="58595B"/>
                    </w:rPr>
                    <w:t>Organisez les informations pertinentes en suivant le </w:t>
                  </w:r>
                  <w:r>
                    <w:rPr>
                      <w:b/>
                      <w:color w:val="58595B"/>
                    </w:rPr>
                    <w:t>modèle de plan opérationnel </w:t>
                  </w:r>
                  <w:r>
                    <w:rPr>
                      <w:color w:val="58595B"/>
                    </w:rPr>
                    <w:t>fourni (généralement, un modèle est choisi dans le cadre de l’élaboration du plan sectoriel d’éducation). Dans l’idéal, ce modèle guide</w:t>
                  </w:r>
                </w:p>
                <w:p>
                  <w:pPr>
                    <w:pStyle w:val="BodyText"/>
                    <w:spacing w:line="229" w:lineRule="exact" w:before="0"/>
                    <w:ind w:left="20"/>
                  </w:pPr>
                  <w:r>
                    <w:rPr>
                      <w:color w:val="58595B"/>
                    </w:rPr>
                    <w:t>également l’élaboration des plans d’action annuels (le cas échéant).</w:t>
                  </w:r>
                </w:p>
              </w:txbxContent>
            </v:textbox>
            <w10:wrap type="none"/>
          </v:shape>
        </w:pict>
      </w:r>
      <w:r>
        <w:rPr/>
        <w:pict>
          <v:shape style="position:absolute;margin-left:55.692902pt;margin-top:363.47406pt;width:8pt;height:13.2pt;mso-position-horizontal-relative:page;mso-position-vertical-relative:page;z-index:-30136"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84.039398pt;margin-top:363.47406pt;width:472.25pt;height:75.25pt;mso-position-horizontal-relative:page;mso-position-vertical-relative:page;z-index:-30112" type="#_x0000_t202" filled="false" stroked="false">
            <v:textbox inset="0,0,0,0">
              <w:txbxContent>
                <w:p>
                  <w:pPr>
                    <w:pStyle w:val="BodyText"/>
                    <w:spacing w:line="292" w:lineRule="auto" w:before="13"/>
                    <w:ind w:left="20" w:right="17"/>
                    <w:jc w:val="both"/>
                  </w:pPr>
                  <w:r>
                    <w:rPr>
                      <w:color w:val="58595B"/>
                    </w:rPr>
                    <w:t>Comme indiqué précédemment, il n’existe pas de format imposé pour le plan opérationnel. Les éléments clés doivent cependant y figurer. </w:t>
                  </w:r>
                  <w:r>
                    <w:rPr>
                      <w:color w:val="58595B"/>
                      <w:spacing w:val="-4"/>
                    </w:rPr>
                    <w:t>Vous </w:t>
                  </w:r>
                  <w:r>
                    <w:rPr>
                      <w:color w:val="58595B"/>
                    </w:rPr>
                    <w:t>trouverez, ci-après, un exemple tiré du plan opérationnel du Ghana pour</w:t>
                  </w:r>
                  <w:r>
                    <w:rPr>
                      <w:color w:val="58595B"/>
                      <w:spacing w:val="-6"/>
                    </w:rPr>
                    <w:t> </w:t>
                  </w:r>
                  <w:r>
                    <w:rPr>
                      <w:color w:val="58595B"/>
                    </w:rPr>
                    <w:t>les</w:t>
                  </w:r>
                  <w:r>
                    <w:rPr>
                      <w:color w:val="58595B"/>
                      <w:spacing w:val="-6"/>
                    </w:rPr>
                    <w:t> </w:t>
                  </w:r>
                  <w:r>
                    <w:rPr>
                      <w:color w:val="58595B"/>
                    </w:rPr>
                    <w:t>maternelles.</w:t>
                  </w:r>
                  <w:r>
                    <w:rPr>
                      <w:color w:val="58595B"/>
                      <w:spacing w:val="-5"/>
                    </w:rPr>
                    <w:t> </w:t>
                  </w:r>
                  <w:r>
                    <w:rPr>
                      <w:color w:val="58595B"/>
                    </w:rPr>
                    <w:t>D’autres</w:t>
                  </w:r>
                  <w:r>
                    <w:rPr>
                      <w:color w:val="58595B"/>
                      <w:spacing w:val="-6"/>
                    </w:rPr>
                    <w:t> </w:t>
                  </w:r>
                  <w:r>
                    <w:rPr>
                      <w:color w:val="58595B"/>
                    </w:rPr>
                    <w:t>exemples</w:t>
                  </w:r>
                  <w:r>
                    <w:rPr>
                      <w:color w:val="58595B"/>
                      <w:spacing w:val="-6"/>
                    </w:rPr>
                    <w:t> </w:t>
                  </w:r>
                  <w:r>
                    <w:rPr>
                      <w:color w:val="58595B"/>
                    </w:rPr>
                    <w:t>de</w:t>
                  </w:r>
                  <w:r>
                    <w:rPr>
                      <w:color w:val="58595B"/>
                      <w:spacing w:val="-5"/>
                    </w:rPr>
                    <w:t> </w:t>
                  </w:r>
                  <w:r>
                    <w:rPr>
                      <w:color w:val="58595B"/>
                    </w:rPr>
                    <w:t>plans</w:t>
                  </w:r>
                  <w:r>
                    <w:rPr>
                      <w:color w:val="58595B"/>
                      <w:spacing w:val="-6"/>
                    </w:rPr>
                    <w:t> </w:t>
                  </w:r>
                  <w:r>
                    <w:rPr>
                      <w:color w:val="58595B"/>
                    </w:rPr>
                    <w:t>opérationnels</w:t>
                  </w:r>
                  <w:r>
                    <w:rPr>
                      <w:color w:val="58595B"/>
                      <w:spacing w:val="-4"/>
                    </w:rPr>
                    <w:t> </w:t>
                  </w:r>
                  <w:r>
                    <w:rPr>
                      <w:color w:val="58595B"/>
                    </w:rPr>
                    <w:t>en</w:t>
                  </w:r>
                  <w:r>
                    <w:rPr>
                      <w:color w:val="58595B"/>
                      <w:spacing w:val="-6"/>
                    </w:rPr>
                    <w:t> </w:t>
                  </w:r>
                  <w:r>
                    <w:rPr>
                      <w:color w:val="58595B"/>
                    </w:rPr>
                    <w:t>faveur</w:t>
                  </w:r>
                  <w:r>
                    <w:rPr>
                      <w:color w:val="58595B"/>
                      <w:spacing w:val="-6"/>
                    </w:rPr>
                    <w:t> </w:t>
                  </w:r>
                  <w:r>
                    <w:rPr>
                      <w:color w:val="58595B"/>
                    </w:rPr>
                    <w:t>de</w:t>
                  </w:r>
                  <w:r>
                    <w:rPr>
                      <w:color w:val="58595B"/>
                      <w:spacing w:val="-5"/>
                    </w:rPr>
                    <w:t> </w:t>
                  </w:r>
                  <w:r>
                    <w:rPr>
                      <w:color w:val="58595B"/>
                    </w:rPr>
                    <w:t>l’EPE</w:t>
                  </w:r>
                  <w:r>
                    <w:rPr>
                      <w:color w:val="58595B"/>
                      <w:spacing w:val="-6"/>
                    </w:rPr>
                    <w:t> </w:t>
                  </w:r>
                  <w:r>
                    <w:rPr>
                      <w:color w:val="58595B"/>
                    </w:rPr>
                    <w:t>(extraits)</w:t>
                  </w:r>
                  <w:r>
                    <w:rPr>
                      <w:color w:val="58595B"/>
                      <w:spacing w:val="-5"/>
                    </w:rPr>
                    <w:t> </w:t>
                  </w:r>
                  <w:r>
                    <w:rPr>
                      <w:color w:val="58595B"/>
                    </w:rPr>
                    <w:t>sont</w:t>
                  </w:r>
                  <w:r>
                    <w:rPr>
                      <w:color w:val="58595B"/>
                      <w:spacing w:val="-6"/>
                    </w:rPr>
                    <w:t> </w:t>
                  </w:r>
                  <w:r>
                    <w:rPr>
                      <w:color w:val="58595B"/>
                    </w:rPr>
                    <w:t>fournis</w:t>
                  </w:r>
                  <w:r>
                    <w:rPr>
                      <w:color w:val="58595B"/>
                      <w:spacing w:val="-6"/>
                    </w:rPr>
                    <w:t> </w:t>
                  </w:r>
                  <w:r>
                    <w:rPr>
                      <w:color w:val="58595B"/>
                    </w:rPr>
                    <w:t>à l’annexe 1 du présent</w:t>
                  </w:r>
                  <w:r>
                    <w:rPr>
                      <w:color w:val="58595B"/>
                      <w:spacing w:val="-4"/>
                    </w:rPr>
                    <w:t> </w:t>
                  </w:r>
                  <w:r>
                    <w:rPr>
                      <w:color w:val="58595B"/>
                    </w:rPr>
                    <w:t>outil.</w:t>
                  </w:r>
                </w:p>
                <w:p>
                  <w:pPr>
                    <w:pStyle w:val="BodyText"/>
                    <w:spacing w:before="119"/>
                    <w:ind w:left="20"/>
                    <w:jc w:val="both"/>
                  </w:pPr>
                  <w:r>
                    <w:rPr>
                      <w:color w:val="58595B"/>
                    </w:rPr>
                    <w:t>Un modèle de plan d’action annuel est disponible à l’</w:t>
                  </w:r>
                  <w:hyperlink r:id="rId13">
                    <w:r>
                      <w:rPr>
                        <w:color w:val="58595B"/>
                        <w:u w:val="single" w:color="58595B"/>
                      </w:rPr>
                      <w:t>annexe 2 du module 5 du MOOC</w:t>
                    </w:r>
                  </w:hyperlink>
                  <w:r>
                    <w:rPr>
                      <w:color w:val="58595B"/>
                    </w:rPr>
                    <w:t>.</w:t>
                  </w:r>
                </w:p>
              </w:txbxContent>
            </v:textbox>
            <w10:wrap type="none"/>
          </v:shape>
        </w:pict>
      </w:r>
      <w:r>
        <w:rPr/>
        <w:pict>
          <v:shape style="position:absolute;margin-left:55.692902pt;margin-top:425.543365pt;width:8pt;height:13.2pt;mso-position-horizontal-relative:page;mso-position-vertical-relative:page;z-index:-30088"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55.692902pt;margin-top:463.212677pt;width:286pt;height:13.2pt;mso-position-horizontal-relative:page;mso-position-vertical-relative:page;z-index:-30064" type="#_x0000_t202" filled="false" stroked="false">
            <v:textbox inset="0,0,0,0">
              <w:txbxContent>
                <w:p>
                  <w:pPr>
                    <w:spacing w:before="13"/>
                    <w:ind w:left="20" w:right="0" w:firstLine="0"/>
                    <w:jc w:val="left"/>
                    <w:rPr>
                      <w:b/>
                      <w:sz w:val="20"/>
                    </w:rPr>
                  </w:pPr>
                  <w:r>
                    <w:rPr>
                      <w:b/>
                      <w:color w:val="58595B"/>
                      <w:sz w:val="20"/>
                    </w:rPr>
                    <w:t>Extrait du plan opérationnel du Ghana pour les maternelles.</w:t>
                  </w:r>
                </w:p>
              </w:txbxContent>
            </v:textbox>
            <w10:wrap type="none"/>
          </v:shape>
        </w:pict>
      </w:r>
      <w:r>
        <w:rPr/>
        <w:pict>
          <v:shape style="position:absolute;margin-left:64.196899pt;margin-top:505.25238pt;width:86.35pt;height:27.85pt;mso-position-horizontal-relative:page;mso-position-vertical-relative:page;z-index:-30040" type="#_x0000_t202" filled="false" stroked="false">
            <v:textbox inset="0,0,0,0">
              <w:txbxContent>
                <w:p>
                  <w:pPr>
                    <w:spacing w:line="268" w:lineRule="auto" w:before="15"/>
                    <w:ind w:left="20" w:right="-2" w:firstLine="0"/>
                    <w:jc w:val="left"/>
                    <w:rPr>
                      <w:sz w:val="14"/>
                    </w:rPr>
                  </w:pPr>
                  <w:r>
                    <w:rPr>
                      <w:b/>
                      <w:color w:val="58595B"/>
                      <w:sz w:val="14"/>
                    </w:rPr>
                    <w:t>1. </w:t>
                  </w:r>
                  <w:r>
                    <w:rPr>
                      <w:b/>
                      <w:color w:val="913592"/>
                      <w:sz w:val="14"/>
                    </w:rPr>
                    <w:t>Les stratégies </w:t>
                  </w:r>
                  <w:r>
                    <w:rPr>
                      <w:color w:val="58595B"/>
                      <w:sz w:val="14"/>
                    </w:rPr>
                    <w:t>sont déterminées par les buts et objectifs stratégiques.</w:t>
                  </w:r>
                </w:p>
              </w:txbxContent>
            </v:textbox>
            <w10:wrap type="none"/>
          </v:shape>
        </w:pict>
      </w:r>
      <w:r>
        <w:rPr/>
        <w:pict>
          <v:shape style="position:absolute;margin-left:181.247894pt;margin-top:505.685486pt;width:86.8pt;height:27.85pt;mso-position-horizontal-relative:page;mso-position-vertical-relative:page;z-index:-30016" type="#_x0000_t202" filled="false" stroked="false">
            <v:textbox inset="0,0,0,0">
              <w:txbxContent>
                <w:p>
                  <w:pPr>
                    <w:spacing w:line="268" w:lineRule="auto" w:before="15"/>
                    <w:ind w:left="20" w:right="17" w:firstLine="0"/>
                    <w:jc w:val="both"/>
                    <w:rPr>
                      <w:sz w:val="14"/>
                    </w:rPr>
                  </w:pPr>
                  <w:r>
                    <w:rPr>
                      <w:b/>
                      <w:color w:val="58595B"/>
                      <w:sz w:val="14"/>
                    </w:rPr>
                    <w:t>3. </w:t>
                  </w:r>
                  <w:r>
                    <w:rPr>
                      <w:color w:val="58595B"/>
                      <w:sz w:val="14"/>
                    </w:rPr>
                    <w:t>Chaque activité doit être assortie d’un </w:t>
                  </w:r>
                  <w:r>
                    <w:rPr>
                      <w:b/>
                      <w:color w:val="913592"/>
                      <w:sz w:val="14"/>
                    </w:rPr>
                    <w:t>indicateur </w:t>
                  </w:r>
                  <w:r>
                    <w:rPr>
                      <w:color w:val="58595B"/>
                      <w:sz w:val="14"/>
                    </w:rPr>
                    <w:t>de mise en œuvre.</w:t>
                  </w:r>
                </w:p>
              </w:txbxContent>
            </v:textbox>
            <w10:wrap type="none"/>
          </v:shape>
        </w:pict>
      </w:r>
      <w:r>
        <w:rPr/>
        <w:pict>
          <v:shape style="position:absolute;margin-left:216.133896pt;margin-top:719.125366pt;width:92.6pt;height:27.85pt;mso-position-horizontal-relative:page;mso-position-vertical-relative:page;z-index:-29992" type="#_x0000_t202" filled="false" stroked="false">
            <v:textbox inset="0,0,0,0">
              <w:txbxContent>
                <w:p>
                  <w:pPr>
                    <w:spacing w:line="268" w:lineRule="auto" w:before="15"/>
                    <w:ind w:left="20" w:right="-1" w:firstLine="0"/>
                    <w:jc w:val="left"/>
                    <w:rPr>
                      <w:sz w:val="14"/>
                    </w:rPr>
                  </w:pPr>
                  <w:r>
                    <w:rPr>
                      <w:b/>
                      <w:color w:val="58595B"/>
                      <w:sz w:val="14"/>
                    </w:rPr>
                    <w:t>4. </w:t>
                  </w:r>
                  <w:r>
                    <w:rPr>
                      <w:color w:val="58595B"/>
                      <w:sz w:val="14"/>
                    </w:rPr>
                    <w:t>L’indicateur est assorti de</w:t>
                  </w:r>
                  <w:r>
                    <w:rPr>
                      <w:color w:val="913592"/>
                      <w:sz w:val="14"/>
                    </w:rPr>
                    <w:t> </w:t>
                  </w:r>
                  <w:r>
                    <w:rPr>
                      <w:b/>
                      <w:color w:val="913592"/>
                      <w:sz w:val="14"/>
                    </w:rPr>
                    <w:t>données de référence et de cibles </w:t>
                  </w:r>
                  <w:r>
                    <w:rPr>
                      <w:color w:val="58595B"/>
                      <w:sz w:val="14"/>
                    </w:rPr>
                    <w:t>(calendrier).</w:t>
                  </w:r>
                </w:p>
              </w:txbxContent>
            </v:textbox>
            <w10:wrap type="none"/>
          </v:shape>
        </w:pict>
      </w:r>
      <w:r>
        <w:rPr/>
        <w:pict>
          <v:shape style="position:absolute;margin-left:99.532997pt;margin-top:721.8302pt;width:92.2pt;height:27.85pt;mso-position-horizontal-relative:page;mso-position-vertical-relative:page;z-index:-29968" type="#_x0000_t202" filled="false" stroked="false">
            <v:textbox inset="0,0,0,0">
              <w:txbxContent>
                <w:p>
                  <w:pPr>
                    <w:spacing w:line="268" w:lineRule="auto" w:before="15"/>
                    <w:ind w:left="20" w:right="-2" w:firstLine="0"/>
                    <w:jc w:val="left"/>
                    <w:rPr>
                      <w:sz w:val="14"/>
                    </w:rPr>
                  </w:pPr>
                  <w:r>
                    <w:rPr>
                      <w:b/>
                      <w:color w:val="58595B"/>
                      <w:sz w:val="14"/>
                    </w:rPr>
                    <w:t>2. </w:t>
                  </w:r>
                  <w:r>
                    <w:rPr>
                      <w:color w:val="58595B"/>
                      <w:sz w:val="14"/>
                    </w:rPr>
                    <w:t>Les </w:t>
                  </w:r>
                  <w:r>
                    <w:rPr>
                      <w:b/>
                      <w:color w:val="913592"/>
                      <w:sz w:val="14"/>
                    </w:rPr>
                    <w:t>activités </w:t>
                  </w:r>
                  <w:r>
                    <w:rPr>
                      <w:color w:val="58595B"/>
                      <w:sz w:val="14"/>
                    </w:rPr>
                    <w:t>doivent être clairement définies, assorties de délais et réalistes.</w:t>
                  </w:r>
                </w:p>
              </w:txbxContent>
            </v:textbox>
            <w10:wrap type="none"/>
          </v:shape>
        </w:pict>
      </w:r>
      <w:r>
        <w:rPr/>
        <w:pict>
          <v:shape style="position:absolute;margin-left:447.065002pt;margin-top:615.627991pt;width:47.3pt;height:27.8pt;mso-position-horizontal-relative:page;mso-position-vertical-relative:page;z-index:-29944" type="#_x0000_t202" filled="false" stroked="false">
            <v:textbox inset="0,0,0,0">
              <w:txbxContent>
                <w:p>
                  <w:pPr>
                    <w:pStyle w:val="BodyText"/>
                    <w:rPr>
                      <w:rFonts w:ascii="Times New Roman"/>
                      <w:sz w:val="17"/>
                    </w:rPr>
                  </w:pPr>
                </w:p>
              </w:txbxContent>
            </v:textbox>
            <w10:wrap type="none"/>
          </v:shape>
        </w:pict>
      </w:r>
      <w:r>
        <w:rPr/>
        <w:pict>
          <v:shape style="position:absolute;margin-left:494.32901pt;margin-top:615.627991pt;width:32.25pt;height:27.8pt;mso-position-horizontal-relative:page;mso-position-vertical-relative:page;z-index:-29920" type="#_x0000_t202" filled="false" stroked="false">
            <v:textbox inset="0,0,0,0">
              <w:txbxContent>
                <w:p>
                  <w:pPr>
                    <w:pStyle w:val="BodyText"/>
                    <w:rPr>
                      <w:rFonts w:ascii="Times New Roman"/>
                      <w:sz w:val="17"/>
                    </w:rPr>
                  </w:pPr>
                </w:p>
              </w:txbxContent>
            </v:textbox>
            <w10:wrap type="none"/>
          </v:shape>
        </w:pict>
      </w:r>
      <w:r>
        <w:rPr/>
        <w:pict>
          <v:shape style="position:absolute;margin-left:526.570007pt;margin-top:615.627991pt;width:37.050pt;height:27.8pt;mso-position-horizontal-relative:page;mso-position-vertical-relative:page;z-index:-29896" type="#_x0000_t202" filled="false" stroked="false">
            <v:textbox inset="0,0,0,0">
              <w:txbxContent>
                <w:p>
                  <w:pPr>
                    <w:pStyle w:val="BodyText"/>
                    <w:rPr>
                      <w:rFonts w:ascii="Times New Roman"/>
                      <w:sz w:val="17"/>
                    </w:rPr>
                  </w:pPr>
                </w:p>
              </w:txbxContent>
            </v:textbox>
            <w10:wrap type="none"/>
          </v:shape>
        </w:pict>
      </w:r>
      <w:r>
        <w:rPr/>
        <w:pict>
          <v:shape style="position:absolute;margin-left:447.065002pt;margin-top:643.411987pt;width:63.15pt;height:74.75pt;mso-position-horizontal-relative:page;mso-position-vertical-relative:page;z-index:-29872" type="#_x0000_t202" filled="false" stroked="false">
            <v:textbox inset="0,0,0,0">
              <w:txbxContent>
                <w:p>
                  <w:pPr>
                    <w:pStyle w:val="BodyText"/>
                    <w:rPr>
                      <w:rFonts w:ascii="Times New Roman"/>
                      <w:sz w:val="17"/>
                    </w:rPr>
                  </w:pPr>
                </w:p>
              </w:txbxContent>
            </v:textbox>
            <w10:wrap type="none"/>
          </v:shape>
        </w:pict>
      </w:r>
      <w:r>
        <w:rPr/>
        <w:pict>
          <v:shape style="position:absolute;margin-left:510.202515pt;margin-top:643.411987pt;width:53.4pt;height:74.75pt;mso-position-horizontal-relative:page;mso-position-vertical-relative:page;z-index:-29848" type="#_x0000_t202" filled="false" stroked="false">
            <v:textbox inset="0,0,0,0">
              <w:txbxContent>
                <w:p>
                  <w:pPr>
                    <w:pStyle w:val="BodyText"/>
                    <w:rPr>
                      <w:rFonts w:ascii="Times New Roman"/>
                      <w:sz w:val="17"/>
                    </w:rPr>
                  </w:pPr>
                </w:p>
              </w:txbxContent>
            </v:textbox>
            <w10:wrap type="none"/>
          </v:shape>
        </w:pict>
      </w:r>
      <w:r>
        <w:rPr/>
        <w:pict>
          <v:shape style="position:absolute;margin-left:447.065002pt;margin-top:718.143982pt;width:116.55pt;height:35.35pt;mso-position-horizontal-relative:page;mso-position-vertical-relative:page;z-index:-29824" type="#_x0000_t202" filled="false" stroked="false">
            <v:textbox inset="0,0,0,0">
              <w:txbxContent>
                <w:p>
                  <w:pPr>
                    <w:spacing w:line="268" w:lineRule="auto" w:before="76"/>
                    <w:ind w:left="129" w:right="143" w:firstLine="0"/>
                    <w:jc w:val="left"/>
                    <w:rPr>
                      <w:sz w:val="14"/>
                    </w:rPr>
                  </w:pPr>
                  <w:r>
                    <w:rPr>
                      <w:b/>
                      <w:color w:val="58595B"/>
                      <w:sz w:val="14"/>
                    </w:rPr>
                    <w:t>6. </w:t>
                  </w:r>
                  <w:r>
                    <w:rPr>
                      <w:color w:val="58595B"/>
                      <w:sz w:val="14"/>
                    </w:rPr>
                    <w:t>La personne </w:t>
                  </w:r>
                  <w:r>
                    <w:rPr>
                      <w:b/>
                      <w:color w:val="913592"/>
                      <w:sz w:val="14"/>
                    </w:rPr>
                    <w:t>responsable </w:t>
                  </w:r>
                  <w:r>
                    <w:rPr>
                      <w:color w:val="58595B"/>
                      <w:sz w:val="14"/>
                    </w:rPr>
                    <w:t>de la mise en œuvre de l’activité est clairement identifiée.</w:t>
                  </w:r>
                </w:p>
              </w:txbxContent>
            </v:textbox>
            <w10:wrap type="none"/>
          </v:shape>
        </w:pict>
      </w:r>
      <w:r>
        <w:rPr/>
        <w:pict>
          <v:shape style="position:absolute;margin-left:363.462006pt;margin-top:502.483002pt;width:112.6pt;height:35.35pt;mso-position-horizontal-relative:page;mso-position-vertical-relative:page;z-index:-29800" type="#_x0000_t202" filled="false" stroked="false">
            <v:textbox inset="0,0,0,0">
              <w:txbxContent>
                <w:p>
                  <w:pPr>
                    <w:spacing w:line="268" w:lineRule="auto" w:before="71"/>
                    <w:ind w:left="146" w:right="155" w:firstLine="0"/>
                    <w:jc w:val="left"/>
                    <w:rPr>
                      <w:sz w:val="14"/>
                    </w:rPr>
                  </w:pPr>
                  <w:r>
                    <w:rPr>
                      <w:b/>
                      <w:color w:val="58595B"/>
                      <w:sz w:val="14"/>
                    </w:rPr>
                    <w:t>5. </w:t>
                  </w:r>
                  <w:r>
                    <w:rPr>
                      <w:color w:val="58595B"/>
                      <w:sz w:val="14"/>
                    </w:rPr>
                    <w:t>Le </w:t>
                  </w:r>
                  <w:r>
                    <w:rPr>
                      <w:b/>
                      <w:color w:val="913592"/>
                      <w:sz w:val="14"/>
                    </w:rPr>
                    <w:t>coût </w:t>
                  </w:r>
                  <w:r>
                    <w:rPr>
                      <w:color w:val="58595B"/>
                      <w:sz w:val="14"/>
                    </w:rPr>
                    <w:t>de chaque activité est défini (pour toute la période couverte et par année).</w:t>
                  </w:r>
                </w:p>
              </w:txbxContent>
            </v:textbox>
            <w10:wrap type="none"/>
          </v:shape>
        </w:pict>
      </w:r>
      <w:r>
        <w:rPr/>
        <w:pict>
          <v:shape style="position:absolute;margin-left:363.462006pt;margin-top:537.833008pt;width:53.95pt;height:72.150pt;mso-position-horizontal-relative:page;mso-position-vertical-relative:page;z-index:-29776" type="#_x0000_t202" filled="false" stroked="false">
            <v:textbox inset="0,0,0,0">
              <w:txbxContent>
                <w:p>
                  <w:pPr>
                    <w:pStyle w:val="BodyText"/>
                    <w:rPr>
                      <w:rFonts w:ascii="Times New Roman"/>
                      <w:sz w:val="17"/>
                    </w:rPr>
                  </w:pPr>
                </w:p>
              </w:txbxContent>
            </v:textbox>
            <w10:wrap type="none"/>
          </v:shape>
        </w:pict>
      </w:r>
      <w:r>
        <w:rPr/>
        <w:pict>
          <v:shape style="position:absolute;margin-left:417.367889pt;margin-top:537.833008pt;width:58.7pt;height:72.150pt;mso-position-horizontal-relative:page;mso-position-vertical-relative:page;z-index:-29752" type="#_x0000_t202" filled="false" stroked="false">
            <v:textbox inset="0,0,0,0">
              <w:txbxContent>
                <w:p>
                  <w:pPr>
                    <w:pStyle w:val="BodyText"/>
                    <w:rPr>
                      <w:rFonts w:ascii="Times New Roman"/>
                      <w:sz w:val="17"/>
                    </w:rPr>
                  </w:pPr>
                </w:p>
              </w:txbxContent>
            </v:textbox>
            <w10:wrap type="none"/>
          </v:shape>
        </w:pict>
      </w:r>
      <w:r>
        <w:rPr/>
        <w:pict>
          <v:shape style="position:absolute;margin-left:363.462006pt;margin-top:609.958008pt;width:43.3pt;height:33.550pt;mso-position-horizontal-relative:page;mso-position-vertical-relative:page;z-index:-29728" type="#_x0000_t202" filled="false" stroked="false">
            <v:textbox inset="0,0,0,0">
              <w:txbxContent>
                <w:p>
                  <w:pPr>
                    <w:pStyle w:val="BodyText"/>
                    <w:rPr>
                      <w:rFonts w:ascii="Times New Roman"/>
                      <w:sz w:val="17"/>
                    </w:rPr>
                  </w:pPr>
                </w:p>
              </w:txbxContent>
            </v:textbox>
            <w10:wrap type="none"/>
          </v:shape>
        </w:pict>
      </w:r>
      <w:r>
        <w:rPr/>
        <w:pict>
          <v:shape style="position:absolute;margin-left:406.738007pt;margin-top:609.958008pt;width:21.35pt;height:33.550pt;mso-position-horizontal-relative:page;mso-position-vertical-relative:page;z-index:-29704" type="#_x0000_t202" filled="false" stroked="false">
            <v:textbox inset="0,0,0,0">
              <w:txbxContent>
                <w:p>
                  <w:pPr>
                    <w:pStyle w:val="BodyText"/>
                    <w:rPr>
                      <w:rFonts w:ascii="Times New Roman"/>
                      <w:sz w:val="17"/>
                    </w:rPr>
                  </w:pPr>
                </w:p>
              </w:txbxContent>
            </v:textbox>
            <w10:wrap type="none"/>
          </v:shape>
        </w:pict>
      </w:r>
      <w:r>
        <w:rPr/>
        <w:pict>
          <v:shape style="position:absolute;margin-left:428.065002pt;margin-top:609.958008pt;width:48pt;height:33.550pt;mso-position-horizontal-relative:page;mso-position-vertical-relative:page;z-index:-29680" type="#_x0000_t202" filled="false" stroked="false">
            <v:textbox inset="0,0,0,0">
              <w:txbxContent>
                <w:p>
                  <w:pPr>
                    <w:pStyle w:val="BodyText"/>
                    <w:rPr>
                      <w:rFonts w:ascii="Times New Roman"/>
                      <w:sz w:val="17"/>
                    </w:rPr>
                  </w:pPr>
                </w:p>
              </w:txbxContent>
            </v:textbox>
            <w10:wrap type="none"/>
          </v:shape>
        </w:pict>
      </w:r>
      <w:r>
        <w:rPr/>
        <w:pict>
          <v:shape style="position:absolute;margin-left:57.443001pt;margin-top:502.483002pt;width:106.15pt;height:35.35pt;mso-position-horizontal-relative:page;mso-position-vertical-relative:page;z-index:-29656" type="#_x0000_t202" filled="false" stroked="false">
            <v:textbox inset="0,0,0,0">
              <w:txbxContent>
                <w:p>
                  <w:pPr>
                    <w:pStyle w:val="BodyText"/>
                    <w:rPr>
                      <w:rFonts w:ascii="Times New Roman"/>
                      <w:sz w:val="17"/>
                    </w:rPr>
                  </w:pPr>
                </w:p>
              </w:txbxContent>
            </v:textbox>
            <w10:wrap type="none"/>
          </v:shape>
        </w:pict>
      </w:r>
      <w:r>
        <w:rPr/>
        <w:pict>
          <v:shape style="position:absolute;margin-left:163.592499pt;margin-top:502.483002pt;width:11.1pt;height:35.35pt;mso-position-horizontal-relative:page;mso-position-vertical-relative:page;z-index:-29632" type="#_x0000_t202" filled="false" stroked="false">
            <v:textbox inset="0,0,0,0">
              <w:txbxContent>
                <w:p>
                  <w:pPr>
                    <w:pStyle w:val="BodyText"/>
                    <w:rPr>
                      <w:rFonts w:ascii="Times New Roman"/>
                      <w:sz w:val="17"/>
                    </w:rPr>
                  </w:pPr>
                </w:p>
              </w:txbxContent>
            </v:textbox>
            <w10:wrap type="none"/>
          </v:shape>
        </w:pict>
      </w:r>
      <w:r>
        <w:rPr/>
        <w:pict>
          <v:shape style="position:absolute;margin-left:174.656006pt;margin-top:502.483002pt;width:101.7pt;height:35.35pt;mso-position-horizontal-relative:page;mso-position-vertical-relative:page;z-index:-29608" type="#_x0000_t202" filled="false" stroked="false">
            <v:textbox inset="0,0,0,0">
              <w:txbxContent>
                <w:p>
                  <w:pPr>
                    <w:pStyle w:val="BodyText"/>
                    <w:rPr>
                      <w:rFonts w:ascii="Times New Roman"/>
                      <w:sz w:val="17"/>
                    </w:rPr>
                  </w:pPr>
                </w:p>
              </w:txbxContent>
            </v:textbox>
            <w10:wrap type="none"/>
          </v:shape>
        </w:pict>
      </w:r>
      <w:r>
        <w:rPr/>
        <w:pict>
          <v:shape style="position:absolute;margin-left:276.316986pt;margin-top:502.483002pt;width:85.15pt;height:35.35pt;mso-position-horizontal-relative:page;mso-position-vertical-relative:page;z-index:-29584" type="#_x0000_t202" filled="false" stroked="false">
            <v:textbox inset="0,0,0,0">
              <w:txbxContent>
                <w:p>
                  <w:pPr>
                    <w:pStyle w:val="BodyText"/>
                    <w:rPr>
                      <w:rFonts w:ascii="Times New Roman"/>
                      <w:sz w:val="17"/>
                    </w:rPr>
                  </w:pPr>
                </w:p>
              </w:txbxContent>
            </v:textbox>
            <w10:wrap type="none"/>
          </v:shape>
        </w:pict>
      </w:r>
      <w:r>
        <w:rPr/>
        <w:pict>
          <v:shape style="position:absolute;margin-left:57.443001pt;margin-top:537.833008pt;width:54.25pt;height:23.4pt;mso-position-horizontal-relative:page;mso-position-vertical-relative:page;z-index:-29560" type="#_x0000_t202" filled="false" stroked="false">
            <v:textbox inset="0,0,0,0">
              <w:txbxContent>
                <w:p>
                  <w:pPr>
                    <w:pStyle w:val="BodyText"/>
                    <w:rPr>
                      <w:rFonts w:ascii="Times New Roman"/>
                      <w:sz w:val="17"/>
                    </w:rPr>
                  </w:pPr>
                </w:p>
              </w:txbxContent>
            </v:textbox>
            <w10:wrap type="none"/>
          </v:shape>
        </w:pict>
      </w:r>
      <w:r>
        <w:rPr/>
        <w:pict>
          <v:shape style="position:absolute;margin-left:111.651398pt;margin-top:537.833008pt;width:77.6pt;height:23.4pt;mso-position-horizontal-relative:page;mso-position-vertical-relative:page;z-index:-29536" type="#_x0000_t202" filled="false" stroked="false">
            <v:textbox inset="0,0,0,0">
              <w:txbxContent>
                <w:p>
                  <w:pPr>
                    <w:pStyle w:val="BodyText"/>
                    <w:rPr>
                      <w:rFonts w:ascii="Times New Roman"/>
                      <w:sz w:val="17"/>
                    </w:rPr>
                  </w:pPr>
                </w:p>
              </w:txbxContent>
            </v:textbox>
            <w10:wrap type="none"/>
          </v:shape>
        </w:pict>
      </w:r>
      <w:r>
        <w:rPr/>
        <w:pict>
          <v:shape style="position:absolute;margin-left:189.212799pt;margin-top:537.833008pt;width:172.25pt;height:23.4pt;mso-position-horizontal-relative:page;mso-position-vertical-relative:page;z-index:-29512" type="#_x0000_t202" filled="false" stroked="false">
            <v:textbox inset="0,0,0,0">
              <w:txbxContent>
                <w:p>
                  <w:pPr>
                    <w:pStyle w:val="BodyText"/>
                    <w:rPr>
                      <w:rFonts w:ascii="Times New Roman"/>
                      <w:sz w:val="17"/>
                    </w:rPr>
                  </w:pPr>
                </w:p>
              </w:txbxContent>
            </v:textbox>
            <w10:wrap type="none"/>
          </v:shape>
        </w:pict>
      </w:r>
      <w:r>
        <w:rPr/>
        <w:pict>
          <v:shape style="position:absolute;margin-left:57.443001pt;margin-top:561.203003pt;width:17.95pt;height:13pt;mso-position-horizontal-relative:page;mso-position-vertical-relative:page;z-index:-29488" type="#_x0000_t202" filled="false" stroked="false">
            <v:textbox inset="0,0,0,0">
              <w:txbxContent>
                <w:p>
                  <w:pPr>
                    <w:pStyle w:val="BodyText"/>
                    <w:rPr>
                      <w:rFonts w:ascii="Times New Roman"/>
                      <w:sz w:val="17"/>
                    </w:rPr>
                  </w:pPr>
                </w:p>
              </w:txbxContent>
            </v:textbox>
            <w10:wrap type="none"/>
          </v:shape>
        </w:pict>
      </w:r>
      <w:r>
        <w:rPr/>
        <w:pict>
          <v:shape style="position:absolute;margin-left:75.367996pt;margin-top:561.203003pt;width:113.85pt;height:13pt;mso-position-horizontal-relative:page;mso-position-vertical-relative:page;z-index:-29464" type="#_x0000_t202" filled="false" stroked="false">
            <v:textbox inset="0,0,0,0">
              <w:txbxContent>
                <w:p>
                  <w:pPr>
                    <w:pStyle w:val="BodyText"/>
                    <w:rPr>
                      <w:rFonts w:ascii="Times New Roman"/>
                      <w:sz w:val="17"/>
                    </w:rPr>
                  </w:pPr>
                </w:p>
              </w:txbxContent>
            </v:textbox>
            <w10:wrap type="none"/>
          </v:shape>
        </w:pict>
      </w:r>
      <w:r>
        <w:rPr/>
        <w:pict>
          <v:shape style="position:absolute;margin-left:189.212799pt;margin-top:561.203003pt;width:172.25pt;height:13pt;mso-position-horizontal-relative:page;mso-position-vertical-relative:page;z-index:-29440" type="#_x0000_t202" filled="false" stroked="false">
            <v:textbox inset="0,0,0,0">
              <w:txbxContent>
                <w:p>
                  <w:pPr>
                    <w:pStyle w:val="BodyText"/>
                    <w:rPr>
                      <w:rFonts w:ascii="Times New Roman"/>
                      <w:sz w:val="17"/>
                    </w:rPr>
                  </w:pPr>
                </w:p>
              </w:txbxContent>
            </v:textbox>
            <w10:wrap type="none"/>
          </v:shape>
        </w:pict>
      </w:r>
      <w:r>
        <w:rPr/>
        <w:pict>
          <v:shape style="position:absolute;margin-left:57.443001pt;margin-top:574.200989pt;width:131.8pt;height:41.9pt;mso-position-horizontal-relative:page;mso-position-vertical-relative:page;z-index:-29416" type="#_x0000_t202" filled="false" stroked="false">
            <v:textbox inset="0,0,0,0">
              <w:txbxContent>
                <w:p>
                  <w:pPr>
                    <w:pStyle w:val="BodyText"/>
                    <w:rPr>
                      <w:rFonts w:ascii="Times New Roman"/>
                      <w:sz w:val="17"/>
                    </w:rPr>
                  </w:pPr>
                </w:p>
              </w:txbxContent>
            </v:textbox>
            <w10:wrap type="none"/>
          </v:shape>
        </w:pict>
      </w:r>
      <w:r>
        <w:rPr/>
        <w:pict>
          <v:shape style="position:absolute;margin-left:189.212799pt;margin-top:574.200989pt;width:172.25pt;height:29pt;mso-position-horizontal-relative:page;mso-position-vertical-relative:page;z-index:-29392" type="#_x0000_t202" filled="false" stroked="false">
            <v:textbox inset="0,0,0,0">
              <w:txbxContent>
                <w:p>
                  <w:pPr>
                    <w:pStyle w:val="BodyText"/>
                    <w:rPr>
                      <w:rFonts w:ascii="Times New Roman"/>
                      <w:sz w:val="17"/>
                    </w:rPr>
                  </w:pPr>
                </w:p>
              </w:txbxContent>
            </v:textbox>
            <w10:wrap type="none"/>
          </v:shape>
        </w:pict>
      </w:r>
      <w:r>
        <w:rPr/>
        <w:pict>
          <v:shape style="position:absolute;margin-left:189.212799pt;margin-top:603.155029pt;width:22.05pt;height:12.9pt;mso-position-horizontal-relative:page;mso-position-vertical-relative:page;z-index:-29368" type="#_x0000_t202" filled="false" stroked="false">
            <v:textbox inset="0,0,0,0">
              <w:txbxContent>
                <w:p>
                  <w:pPr>
                    <w:pStyle w:val="BodyText"/>
                    <w:rPr>
                      <w:rFonts w:ascii="Times New Roman"/>
                      <w:sz w:val="17"/>
                    </w:rPr>
                  </w:pPr>
                </w:p>
              </w:txbxContent>
            </v:textbox>
            <w10:wrap type="none"/>
          </v:shape>
        </w:pict>
      </w:r>
      <w:r>
        <w:rPr/>
        <w:pict>
          <v:shape style="position:absolute;margin-left:211.218994pt;margin-top:603.155029pt;width:23.8pt;height:12.9pt;mso-position-horizontal-relative:page;mso-position-vertical-relative:page;z-index:-29344" type="#_x0000_t202" filled="false" stroked="false">
            <v:textbox inset="0,0,0,0">
              <w:txbxContent>
                <w:p>
                  <w:pPr>
                    <w:pStyle w:val="BodyText"/>
                    <w:rPr>
                      <w:rFonts w:ascii="Times New Roman"/>
                      <w:sz w:val="17"/>
                    </w:rPr>
                  </w:pPr>
                </w:p>
              </w:txbxContent>
            </v:textbox>
            <w10:wrap type="none"/>
          </v:shape>
        </w:pict>
      </w:r>
      <w:r>
        <w:rPr/>
        <w:pict>
          <v:shape style="position:absolute;margin-left:234.992004pt;margin-top:603.155029pt;width:108.75pt;height:12.9pt;mso-position-horizontal-relative:page;mso-position-vertical-relative:page;z-index:-29320" type="#_x0000_t202" filled="false" stroked="false">
            <v:textbox inset="0,0,0,0">
              <w:txbxContent>
                <w:p>
                  <w:pPr>
                    <w:pStyle w:val="BodyText"/>
                    <w:rPr>
                      <w:rFonts w:ascii="Times New Roman"/>
                      <w:sz w:val="17"/>
                    </w:rPr>
                  </w:pPr>
                </w:p>
              </w:txbxContent>
            </v:textbox>
            <w10:wrap type="none"/>
          </v:shape>
        </w:pict>
      </w:r>
      <w:r>
        <w:rPr/>
        <w:pict>
          <v:shape style="position:absolute;margin-left:343.734009pt;margin-top:603.155029pt;width:17.75pt;height:12.9pt;mso-position-horizontal-relative:page;mso-position-vertical-relative:page;z-index:-29296" type="#_x0000_t202" filled="false" stroked="false">
            <v:textbox inset="0,0,0,0">
              <w:txbxContent>
                <w:p>
                  <w:pPr>
                    <w:pStyle w:val="BodyText"/>
                    <w:rPr>
                      <w:rFonts w:ascii="Times New Roman"/>
                      <w:sz w:val="17"/>
                    </w:rPr>
                  </w:pPr>
                </w:p>
              </w:txbxContent>
            </v:textbox>
            <w10:wrap type="none"/>
          </v:shape>
        </w:pict>
      </w:r>
      <w:r>
        <w:rPr/>
        <w:pict>
          <v:shape style="position:absolute;margin-left:57.443001pt;margin-top:616.055481pt;width:34.450pt;height:28pt;mso-position-horizontal-relative:page;mso-position-vertical-relative:page;z-index:-29272" type="#_x0000_t202" filled="false" stroked="false">
            <v:textbox inset="0,0,0,0">
              <w:txbxContent>
                <w:p>
                  <w:pPr>
                    <w:pStyle w:val="BodyText"/>
                    <w:rPr>
                      <w:rFonts w:ascii="Times New Roman"/>
                      <w:sz w:val="17"/>
                    </w:rPr>
                  </w:pPr>
                </w:p>
              </w:txbxContent>
            </v:textbox>
            <w10:wrap type="none"/>
          </v:shape>
        </w:pict>
      </w:r>
      <w:r>
        <w:rPr/>
        <w:pict>
          <v:shape style="position:absolute;margin-left:91.8545pt;margin-top:616.055481pt;width:71.75pt;height:28pt;mso-position-horizontal-relative:page;mso-position-vertical-relative:page;z-index:-29248" type="#_x0000_t202" filled="false" stroked="false">
            <v:textbox inset="0,0,0,0">
              <w:txbxContent>
                <w:p>
                  <w:pPr>
                    <w:pStyle w:val="BodyText"/>
                    <w:rPr>
                      <w:rFonts w:ascii="Times New Roman"/>
                      <w:sz w:val="17"/>
                    </w:rPr>
                  </w:pPr>
                </w:p>
              </w:txbxContent>
            </v:textbox>
            <w10:wrap type="none"/>
          </v:shape>
        </w:pict>
      </w:r>
      <w:r>
        <w:rPr/>
        <w:pict>
          <v:shape style="position:absolute;margin-left:163.592499pt;margin-top:616.055481pt;width:47.65pt;height:28pt;mso-position-horizontal-relative:page;mso-position-vertical-relative:page;z-index:-29224" type="#_x0000_t202" filled="false" stroked="false">
            <v:textbox inset="0,0,0,0">
              <w:txbxContent>
                <w:p>
                  <w:pPr>
                    <w:pStyle w:val="BodyText"/>
                    <w:rPr>
                      <w:rFonts w:ascii="Times New Roman"/>
                      <w:sz w:val="17"/>
                    </w:rPr>
                  </w:pPr>
                </w:p>
              </w:txbxContent>
            </v:textbox>
            <w10:wrap type="none"/>
          </v:shape>
        </w:pict>
      </w:r>
      <w:r>
        <w:rPr/>
        <w:pict>
          <v:shape style="position:absolute;margin-left:211.218994pt;margin-top:616.055481pt;width:13.4pt;height:28pt;mso-position-horizontal-relative:page;mso-position-vertical-relative:page;z-index:-29200" type="#_x0000_t202" filled="false" stroked="false">
            <v:textbox inset="0,0,0,0">
              <w:txbxContent>
                <w:p>
                  <w:pPr>
                    <w:pStyle w:val="BodyText"/>
                    <w:rPr>
                      <w:rFonts w:ascii="Times New Roman"/>
                      <w:sz w:val="17"/>
                    </w:rPr>
                  </w:pPr>
                </w:p>
              </w:txbxContent>
            </v:textbox>
            <w10:wrap type="none"/>
          </v:shape>
        </w:pict>
      </w:r>
      <w:r>
        <w:rPr/>
        <w:pict>
          <v:shape style="position:absolute;margin-left:224.612pt;margin-top:616.055481pt;width:65.650pt;height:101.6pt;mso-position-horizontal-relative:page;mso-position-vertical-relative:page;z-index:-29176" type="#_x0000_t202" filled="false" stroked="false">
            <v:textbox inset="0,0,0,0">
              <w:txbxContent>
                <w:p>
                  <w:pPr>
                    <w:pStyle w:val="BodyText"/>
                    <w:rPr>
                      <w:rFonts w:ascii="Times New Roman"/>
                      <w:sz w:val="17"/>
                    </w:rPr>
                  </w:pPr>
                </w:p>
              </w:txbxContent>
            </v:textbox>
            <w10:wrap type="none"/>
          </v:shape>
        </w:pict>
      </w:r>
      <w:r>
        <w:rPr/>
        <w:pict>
          <v:shape style="position:absolute;margin-left:290.2341pt;margin-top:616.055481pt;width:71.25pt;height:101.6pt;mso-position-horizontal-relative:page;mso-position-vertical-relative:page;z-index:-29152" type="#_x0000_t202" filled="false" stroked="false">
            <v:textbox inset="0,0,0,0">
              <w:txbxContent>
                <w:p>
                  <w:pPr>
                    <w:pStyle w:val="BodyText"/>
                    <w:rPr>
                      <w:rFonts w:ascii="Times New Roman"/>
                      <w:sz w:val="17"/>
                    </w:rPr>
                  </w:pPr>
                </w:p>
              </w:txbxContent>
            </v:textbox>
            <w10:wrap type="none"/>
          </v:shape>
        </w:pict>
      </w:r>
      <w:r>
        <w:rPr/>
        <w:pict>
          <v:shape style="position:absolute;margin-left:57.443001pt;margin-top:644.041992pt;width:87.55pt;height:73.650pt;mso-position-horizontal-relative:page;mso-position-vertical-relative:page;z-index:-29128" type="#_x0000_t202" filled="false" stroked="false">
            <v:textbox inset="0,0,0,0">
              <w:txbxContent>
                <w:p>
                  <w:pPr>
                    <w:pStyle w:val="BodyText"/>
                    <w:rPr>
                      <w:rFonts w:ascii="Times New Roman"/>
                      <w:sz w:val="17"/>
                    </w:rPr>
                  </w:pPr>
                </w:p>
              </w:txbxContent>
            </v:textbox>
            <w10:wrap type="none"/>
          </v:shape>
        </w:pict>
      </w:r>
      <w:r>
        <w:rPr/>
        <w:pict>
          <v:shape style="position:absolute;margin-left:144.957703pt;margin-top:644.041992pt;width:79.7pt;height:73.650pt;mso-position-horizontal-relative:page;mso-position-vertical-relative:page;z-index:-29104" type="#_x0000_t202" filled="false" stroked="false">
            <v:textbox inset="0,0,0,0">
              <w:txbxContent>
                <w:p>
                  <w:pPr>
                    <w:pStyle w:val="BodyText"/>
                    <w:rPr>
                      <w:rFonts w:ascii="Times New Roman"/>
                      <w:sz w:val="17"/>
                    </w:rPr>
                  </w:pPr>
                </w:p>
              </w:txbxContent>
            </v:textbox>
            <w10:wrap type="none"/>
          </v:shape>
        </w:pict>
      </w:r>
      <w:r>
        <w:rPr/>
        <w:pict>
          <v:shape style="position:absolute;margin-left:57.443001pt;margin-top:717.643982pt;width:34.450pt;height:36.35pt;mso-position-horizontal-relative:page;mso-position-vertical-relative:page;z-index:-29080" type="#_x0000_t202" filled="false" stroked="false">
            <v:textbox inset="0,0,0,0">
              <w:txbxContent>
                <w:p>
                  <w:pPr>
                    <w:pStyle w:val="BodyText"/>
                    <w:rPr>
                      <w:rFonts w:ascii="Times New Roman"/>
                      <w:sz w:val="17"/>
                    </w:rPr>
                  </w:pPr>
                </w:p>
              </w:txbxContent>
            </v:textbox>
            <w10:wrap type="none"/>
          </v:shape>
        </w:pict>
      </w:r>
      <w:r>
        <w:rPr/>
        <w:pict>
          <v:shape style="position:absolute;margin-left:91.8545pt;margin-top:717.643982pt;width:108.1pt;height:36.35pt;mso-position-horizontal-relative:page;mso-position-vertical-relative:page;z-index:-29056" type="#_x0000_t202" filled="false" stroked="false">
            <v:textbox inset="0,0,0,0">
              <w:txbxContent>
                <w:p>
                  <w:pPr>
                    <w:pStyle w:val="BodyText"/>
                    <w:rPr>
                      <w:rFonts w:ascii="Times New Roman"/>
                      <w:sz w:val="17"/>
                    </w:rPr>
                  </w:pPr>
                </w:p>
              </w:txbxContent>
            </v:textbox>
            <w10:wrap type="none"/>
          </v:shape>
        </w:pict>
      </w:r>
      <w:r>
        <w:rPr/>
        <w:pict>
          <v:shape style="position:absolute;margin-left:199.925003pt;margin-top:717.643982pt;width:11.3pt;height:36.35pt;mso-position-horizontal-relative:page;mso-position-vertical-relative:page;z-index:-29032" type="#_x0000_t202" filled="false" stroked="false">
            <v:textbox inset="0,0,0,0">
              <w:txbxContent>
                <w:p>
                  <w:pPr>
                    <w:pStyle w:val="BodyText"/>
                    <w:rPr>
                      <w:rFonts w:ascii="Times New Roman"/>
                      <w:sz w:val="17"/>
                    </w:rPr>
                  </w:pPr>
                </w:p>
              </w:txbxContent>
            </v:textbox>
            <w10:wrap type="none"/>
          </v:shape>
        </w:pict>
      </w:r>
      <w:r>
        <w:rPr/>
        <w:pict>
          <v:shape style="position:absolute;margin-left:211.218994pt;margin-top:717.643982pt;width:107.75pt;height:36.35pt;mso-position-horizontal-relative:page;mso-position-vertical-relative:page;z-index:-29008" type="#_x0000_t202" filled="false" stroked="false">
            <v:textbox inset="0,0,0,0">
              <w:txbxContent>
                <w:p>
                  <w:pPr>
                    <w:pStyle w:val="BodyText"/>
                    <w:rPr>
                      <w:rFonts w:ascii="Times New Roman"/>
                      <w:sz w:val="17"/>
                    </w:rPr>
                  </w:pPr>
                </w:p>
              </w:txbxContent>
            </v:textbox>
            <w10:wrap type="none"/>
          </v:shape>
        </w:pict>
      </w:r>
      <w:r>
        <w:rPr/>
        <w:pict>
          <v:shape style="position:absolute;margin-left:318.963989pt;margin-top:717.643982pt;width:42.5pt;height:36.35pt;mso-position-horizontal-relative:page;mso-position-vertical-relative:page;z-index:-28984"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47.993698pt;width:498.65pt;height:12pt;mso-position-horizontal-relative:page;mso-position-vertical-relative:page;z-index:-28960"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72.320602pt;width:498.65pt;height:12pt;mso-position-horizontal-relative:page;mso-position-vertical-relative:page;z-index:-28936"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274.68631pt;width:498.65pt;height:12pt;mso-position-horizontal-relative:page;mso-position-vertical-relative:page;z-index:-28912"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299.013214pt;width:498.65pt;height:12pt;mso-position-horizontal-relative:page;mso-position-vertical-relative:page;z-index:-28888" type="#_x0000_t202" filled="false" stroked="false">
            <v:textbox inset="0,0,0,0">
              <w:txbxContent>
                <w:p>
                  <w:pPr>
                    <w:pStyle w:val="BodyText"/>
                    <w:rPr>
                      <w:rFonts w:ascii="Times New Roman"/>
                      <w:sz w:val="17"/>
                    </w:rPr>
                  </w:pPr>
                </w:p>
              </w:txbxContent>
            </v:textbox>
            <w10:wrap type="none"/>
          </v:shape>
        </w:pict>
      </w:r>
      <w:r>
        <w:rPr/>
        <w:pict>
          <v:shape style="position:absolute;margin-left:345.769073pt;margin-top:424.5961pt;width:8.35pt;height:12pt;mso-position-horizontal-relative:page;mso-position-vertical-relative:page;z-index:-28864" type="#_x0000_t202" filled="false" stroked="false">
            <v:textbox inset="0,0,0,0">
              <w:txbxContent>
                <w:p>
                  <w:pPr>
                    <w:pStyle w:val="BodyText"/>
                    <w:rPr>
                      <w:rFonts w:ascii="Times New Roman"/>
                      <w:sz w:val="17"/>
                    </w:rPr>
                  </w:pPr>
                </w:p>
              </w:txbxContent>
            </v:textbox>
            <w10:wrap type="none"/>
          </v:shape>
        </w:pict>
      </w:r>
      <w:r>
        <w:rPr/>
        <w:pict>
          <v:shape style="position:absolute;margin-left:368.006042pt;margin-top:424.5961pt;width:8.35pt;height:12pt;mso-position-horizontal-relative:page;mso-position-vertical-relative:page;z-index:-28840" type="#_x0000_t202" filled="false" stroked="false">
            <v:textbox inset="0,0,0,0">
              <w:txbxContent>
                <w:p>
                  <w:pPr>
                    <w:pStyle w:val="BodyText"/>
                    <w:rPr>
                      <w:rFonts w:ascii="Times New Roman"/>
                      <w:sz w:val="17"/>
                    </w:rPr>
                  </w:pPr>
                </w:p>
              </w:txbxContent>
            </v:textbox>
            <w10:wrap type="none"/>
          </v:shape>
        </w:pict>
      </w:r>
      <w:r>
        <w:rPr/>
        <w:pict>
          <v:shape style="position:absolute;margin-left:403.580444pt;margin-top:424.5961pt;width:8.35pt;height:12pt;mso-position-horizontal-relative:page;mso-position-vertical-relative:page;z-index:-28816" type="#_x0000_t202" filled="false" stroked="false">
            <v:textbox inset="0,0,0,0">
              <w:txbxContent>
                <w:p>
                  <w:pPr>
                    <w:pStyle w:val="BodyText"/>
                    <w:rPr>
                      <w:rFonts w:ascii="Times New Roman"/>
                      <w:sz w:val="17"/>
                    </w:rPr>
                  </w:pPr>
                </w:p>
              </w:txbxContent>
            </v:textbox>
            <w10:wrap type="none"/>
          </v:shape>
        </w:pict>
      </w:r>
      <w:r>
        <w:rPr/>
        <w:pict>
          <v:shape style="position:absolute;margin-left:425.818848pt;margin-top:424.5961pt;width:8.35pt;height:12pt;mso-position-horizontal-relative:page;mso-position-vertical-relative:page;z-index:-28792"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pgSz w:w="12240" w:h="15840"/>
          <w:pgMar w:top="720" w:bottom="280" w:left="1000" w:right="700"/>
        </w:sectPr>
      </w:pPr>
    </w:p>
    <w:p>
      <w:pPr>
        <w:rPr>
          <w:sz w:val="2"/>
          <w:szCs w:val="2"/>
        </w:rPr>
      </w:pPr>
      <w:r>
        <w:rPr/>
        <w:pict>
          <v:line style="position:absolute;mso-position-horizontal-relative:page;mso-position-vertical-relative:page;z-index:-28768" from="56.692902pt,56.867901pt" to="555.306902pt,56.867901pt" stroked="true" strokeweight=".35pt" strokecolor="#939598">
            <v:stroke dashstyle="solid"/>
            <w10:wrap type="none"/>
          </v:line>
        </w:pict>
      </w:r>
      <w:r>
        <w:rPr/>
        <w:pict>
          <v:group style="position:absolute;margin-left:56.692902pt;margin-top:60.6618pt;width:498.65pt;height:20.75pt;mso-position-horizontal-relative:page;mso-position-vertical-relative:page;z-index:-28744" coordorigin="1134,1213" coordsize="9973,415">
            <v:line style="position:absolute" from="1134,1624" to="11106,1624" stroked="true" strokeweight=".35pt" strokecolor="#939598">
              <v:stroke dashstyle="solid"/>
            </v:line>
            <v:shape style="position:absolute;left:1153;top:1213;width:569;height:355" type="#_x0000_t75" stroked="false">
              <v:imagedata r:id="rId14" o:title=""/>
            </v:shape>
            <w10:wrap type="none"/>
          </v:group>
        </w:pict>
      </w:r>
      <w:r>
        <w:rPr/>
        <w:pict>
          <v:group style="position:absolute;margin-left:56.692902pt;margin-top:178.046997pt;width:498.65pt;height:20.8pt;mso-position-horizontal-relative:page;mso-position-vertical-relative:page;z-index:-28720" coordorigin="1134,3561" coordsize="9973,416">
            <v:line style="position:absolute" from="1134,3564" to="11106,3564" stroked="true" strokeweight=".35pt" strokecolor="#939598">
              <v:stroke dashstyle="solid"/>
            </v:line>
            <v:shape style="position:absolute;left:1153;top:3622;width:569;height:355" type="#_x0000_t75" stroked="false">
              <v:imagedata r:id="rId15" o:title=""/>
            </v:shape>
            <w10:wrap type="none"/>
          </v:group>
        </w:pict>
      </w:r>
      <w:r>
        <w:rPr/>
        <w:pict>
          <v:line style="position:absolute;mso-position-horizontal-relative:page;mso-position-vertical-relative:page;z-index:-28696" from="56.692902pt,202.548904pt" to="555.306902pt,202.548904pt" stroked="true" strokeweight=".35pt" strokecolor="#939598">
            <v:stroke dashstyle="solid"/>
            <w10:wrap type="none"/>
          </v:line>
        </w:pict>
      </w:r>
      <w:r>
        <w:rPr/>
        <w:drawing>
          <wp:anchor distT="0" distB="0" distL="0" distR="0" allowOverlap="1" layoutInCell="1" locked="0" behindDoc="1" simplePos="0" relativeHeight="268406783">
            <wp:simplePos x="0" y="0"/>
            <wp:positionH relativeFrom="page">
              <wp:posOffset>1079999</wp:posOffset>
            </wp:positionH>
            <wp:positionV relativeFrom="page">
              <wp:posOffset>3081215</wp:posOffset>
            </wp:positionV>
            <wp:extent cx="527977" cy="139026"/>
            <wp:effectExtent l="0" t="0" r="0" b="0"/>
            <wp:wrapNone/>
            <wp:docPr id="7" name="image10.png" descr=""/>
            <wp:cNvGraphicFramePr>
              <a:graphicFrameLocks noChangeAspect="1"/>
            </wp:cNvGraphicFramePr>
            <a:graphic>
              <a:graphicData uri="http://schemas.openxmlformats.org/drawingml/2006/picture">
                <pic:pic>
                  <pic:nvPicPr>
                    <pic:cNvPr id="8" name="image10.png"/>
                    <pic:cNvPicPr/>
                  </pic:nvPicPr>
                  <pic:blipFill>
                    <a:blip r:embed="rId16" cstate="print"/>
                    <a:stretch>
                      <a:fillRect/>
                    </a:stretch>
                  </pic:blipFill>
                  <pic:spPr>
                    <a:xfrm>
                      <a:off x="0" y="0"/>
                      <a:ext cx="527977" cy="139026"/>
                    </a:xfrm>
                    <a:prstGeom prst="rect">
                      <a:avLst/>
                    </a:prstGeom>
                  </pic:spPr>
                </pic:pic>
              </a:graphicData>
            </a:graphic>
          </wp:anchor>
        </w:drawing>
      </w:r>
      <w:r>
        <w:rPr/>
        <w:pict>
          <v:line style="position:absolute;mso-position-horizontal-relative:page;mso-position-vertical-relative:page;z-index:-28648" from="56.692902pt,337.575989pt" to="555.306902pt,337.575989pt" stroked="true" strokeweight=".35pt" strokecolor="#939598">
            <v:stroke dashstyle="solid"/>
            <w10:wrap type="none"/>
          </v:line>
        </w:pict>
      </w:r>
      <w:r>
        <w:rPr/>
        <w:pict>
          <v:group style="position:absolute;margin-left:56.692902pt;margin-top:342.000397pt;width:498.65pt;height:20.1pt;mso-position-horizontal-relative:page;mso-position-vertical-relative:page;z-index:-28624" coordorigin="1134,6840" coordsize="9973,402">
            <v:line style="position:absolute" from="1134,7238" to="11106,7238" stroked="true" strokeweight=".35pt" strokecolor="#939598">
              <v:stroke dashstyle="solid"/>
            </v:line>
            <v:shape style="position:absolute;left:1153;top:6840;width:569;height:355" type="#_x0000_t75" stroked="false">
              <v:imagedata r:id="rId15" o:title=""/>
            </v:shape>
            <w10:wrap type="none"/>
          </v:group>
        </w:pict>
      </w:r>
      <w:r>
        <w:rPr/>
        <w:drawing>
          <wp:anchor distT="0" distB="0" distL="0" distR="0" allowOverlap="1" layoutInCell="1" locked="0" behindDoc="1" simplePos="0" relativeHeight="268406855">
            <wp:simplePos x="0" y="0"/>
            <wp:positionH relativeFrom="page">
              <wp:posOffset>1079999</wp:posOffset>
            </wp:positionH>
            <wp:positionV relativeFrom="page">
              <wp:posOffset>5282812</wp:posOffset>
            </wp:positionV>
            <wp:extent cx="527977" cy="139026"/>
            <wp:effectExtent l="0" t="0" r="0" b="0"/>
            <wp:wrapNone/>
            <wp:docPr id="9" name="image11.png" descr=""/>
            <wp:cNvGraphicFramePr>
              <a:graphicFrameLocks noChangeAspect="1"/>
            </wp:cNvGraphicFramePr>
            <a:graphic>
              <a:graphicData uri="http://schemas.openxmlformats.org/drawingml/2006/picture">
                <pic:pic>
                  <pic:nvPicPr>
                    <pic:cNvPr id="10" name="image11.png"/>
                    <pic:cNvPicPr/>
                  </pic:nvPicPr>
                  <pic:blipFill>
                    <a:blip r:embed="rId17" cstate="print"/>
                    <a:stretch>
                      <a:fillRect/>
                    </a:stretch>
                  </pic:blipFill>
                  <pic:spPr>
                    <a:xfrm>
                      <a:off x="0" y="0"/>
                      <a:ext cx="527977" cy="139026"/>
                    </a:xfrm>
                    <a:prstGeom prst="rect">
                      <a:avLst/>
                    </a:prstGeom>
                  </pic:spPr>
                </pic:pic>
              </a:graphicData>
            </a:graphic>
          </wp:anchor>
        </w:drawing>
      </w:r>
      <w:r>
        <w:rPr/>
        <w:pict>
          <v:line style="position:absolute;mso-position-horizontal-relative:page;mso-position-vertical-relative:page;z-index:-28576" from="56.692902pt,511.329987pt" to="555.306902pt,511.329987pt" stroked="true" strokeweight=".35pt" strokecolor="#939598">
            <v:stroke dashstyle="solid"/>
            <w10:wrap type="none"/>
          </v:line>
        </w:pict>
      </w:r>
      <w:r>
        <w:rPr/>
        <w:pict>
          <v:group style="position:absolute;margin-left:56.692902pt;margin-top:516.331116pt;width:498.65pt;height:19.55pt;mso-position-horizontal-relative:page;mso-position-vertical-relative:page;z-index:-28552" coordorigin="1134,10327" coordsize="9973,391">
            <v:line style="position:absolute" from="1134,10713" to="11106,10713" stroked="true" strokeweight=".35pt" strokecolor="#939598">
              <v:stroke dashstyle="solid"/>
            </v:line>
            <v:shape style="position:absolute;left:1153;top:10326;width:569;height:355" type="#_x0000_t75" stroked="false">
              <v:imagedata r:id="rId18" o:title=""/>
            </v:shape>
            <w10:wrap type="none"/>
          </v:group>
        </w:pict>
      </w:r>
      <w:r>
        <w:rPr/>
        <w:pict>
          <v:line style="position:absolute;mso-position-horizontal-relative:page;mso-position-vertical-relative:page;z-index:-28528" from="56.692902pt,623.014771pt" to="555.306902pt,623.014771pt" stroked="true" strokeweight=".35pt" strokecolor="#939598">
            <v:stroke dashstyle="solid"/>
            <w10:wrap type="none"/>
          </v:line>
        </w:pict>
      </w:r>
      <w:r>
        <w:rPr/>
        <w:pict>
          <v:group style="position:absolute;margin-left:56.692902pt;margin-top:626.882385pt;width:498.65pt;height:20.65pt;mso-position-horizontal-relative:page;mso-position-vertical-relative:page;z-index:-28504" coordorigin="1134,12538" coordsize="9973,413">
            <v:line style="position:absolute" from="1134,12947" to="11106,12947" stroked="true" strokeweight=".35pt" strokecolor="#939598">
              <v:stroke dashstyle="solid"/>
            </v:line>
            <v:shape style="position:absolute;left:1153;top:12537;width:569;height:355" type="#_x0000_t75" stroked="false">
              <v:imagedata r:id="rId18" o:title=""/>
            </v:shape>
            <w10:wrap type="none"/>
          </v:group>
        </w:pict>
      </w:r>
      <w:r>
        <w:rPr/>
        <w:drawing>
          <wp:anchor distT="0" distB="0" distL="0" distR="0" allowOverlap="1" layoutInCell="1" locked="0" behindDoc="1" simplePos="0" relativeHeight="268406975">
            <wp:simplePos x="0" y="0"/>
            <wp:positionH relativeFrom="page">
              <wp:posOffset>1079999</wp:posOffset>
            </wp:positionH>
            <wp:positionV relativeFrom="page">
              <wp:posOffset>8907885</wp:posOffset>
            </wp:positionV>
            <wp:extent cx="527977" cy="139026"/>
            <wp:effectExtent l="0" t="0" r="0" b="0"/>
            <wp:wrapNone/>
            <wp:docPr id="11" name="image13.png" descr=""/>
            <wp:cNvGraphicFramePr>
              <a:graphicFrameLocks noChangeAspect="1"/>
            </wp:cNvGraphicFramePr>
            <a:graphic>
              <a:graphicData uri="http://schemas.openxmlformats.org/drawingml/2006/picture">
                <pic:pic>
                  <pic:nvPicPr>
                    <pic:cNvPr id="12" name="image13.png"/>
                    <pic:cNvPicPr/>
                  </pic:nvPicPr>
                  <pic:blipFill>
                    <a:blip r:embed="rId19" cstate="print"/>
                    <a:stretch>
                      <a:fillRect/>
                    </a:stretch>
                  </pic:blipFill>
                  <pic:spPr>
                    <a:xfrm>
                      <a:off x="0" y="0"/>
                      <a:ext cx="527977" cy="139026"/>
                    </a:xfrm>
                    <a:prstGeom prst="rect">
                      <a:avLst/>
                    </a:prstGeom>
                  </pic:spPr>
                </pic:pic>
              </a:graphicData>
            </a:graphic>
          </wp:anchor>
        </w:drawing>
      </w:r>
      <w:r>
        <w:rPr/>
        <w:pict>
          <v:shape style="position:absolute;margin-left:565.590088pt;margin-top:35.849712pt;width:6.4pt;height:10.95pt;mso-position-horizontal-relative:page;mso-position-vertical-relative:page;z-index:-28456" type="#_x0000_t202" filled="false" stroked="false">
            <v:textbox inset="0,0,0,0">
              <w:txbxContent>
                <w:p>
                  <w:pPr>
                    <w:spacing w:before="14"/>
                    <w:ind w:left="20" w:right="0" w:firstLine="0"/>
                    <w:jc w:val="left"/>
                    <w:rPr>
                      <w:sz w:val="16"/>
                    </w:rPr>
                  </w:pPr>
                  <w:r>
                    <w:rPr>
                      <w:color w:val="808285"/>
                      <w:sz w:val="16"/>
                    </w:rPr>
                    <w:t>3</w:t>
                  </w:r>
                </w:p>
              </w:txbxContent>
            </v:textbox>
            <w10:wrap type="none"/>
          </v:shape>
        </w:pict>
      </w:r>
      <w:r>
        <w:rPr/>
        <w:pict>
          <v:shape style="position:absolute;margin-left:89.708603pt;margin-top:61.244919pt;width:112.65pt;height:15.45pt;mso-position-horizontal-relative:page;mso-position-vertical-relative:page;z-index:-28432" type="#_x0000_t202" filled="false" stroked="false">
            <v:textbox inset="0,0,0,0">
              <w:txbxContent>
                <w:p>
                  <w:pPr>
                    <w:spacing w:before="12"/>
                    <w:ind w:left="20" w:right="0" w:firstLine="0"/>
                    <w:jc w:val="left"/>
                    <w:rPr>
                      <w:b/>
                      <w:sz w:val="24"/>
                    </w:rPr>
                  </w:pPr>
                  <w:r>
                    <w:rPr>
                      <w:b/>
                      <w:color w:val="58595B"/>
                      <w:sz w:val="24"/>
                    </w:rPr>
                    <w:t>Recommandation 6</w:t>
                  </w:r>
                </w:p>
              </w:txbxContent>
            </v:textbox>
            <w10:wrap type="none"/>
          </v:shape>
        </w:pict>
      </w:r>
      <w:r>
        <w:rPr/>
        <w:pict>
          <v:shape style="position:absolute;margin-left:55.692902pt;margin-top:86.986366pt;width:500.55pt;height:41.2pt;mso-position-horizontal-relative:page;mso-position-vertical-relative:page;z-index:-28408" type="#_x0000_t202" filled="false" stroked="false">
            <v:textbox inset="0,0,0,0">
              <w:txbxContent>
                <w:p>
                  <w:pPr>
                    <w:spacing w:line="292" w:lineRule="auto" w:before="13"/>
                    <w:ind w:left="20" w:right="0" w:firstLine="0"/>
                    <w:jc w:val="left"/>
                    <w:rPr>
                      <w:b/>
                      <w:sz w:val="20"/>
                    </w:rPr>
                  </w:pPr>
                  <w:r>
                    <w:rPr>
                      <w:color w:val="58595B"/>
                      <w:sz w:val="20"/>
                    </w:rPr>
                    <w:t>Si un plan d’action sous-sectoriel autonome en faveur de l’EPE est élaboré (qu’il s’inspire du plan opérationnel sectoriel ou oriente ce dernier), il peut être utile de </w:t>
                  </w:r>
                  <w:r>
                    <w:rPr>
                      <w:b/>
                      <w:color w:val="58595B"/>
                      <w:sz w:val="20"/>
                    </w:rPr>
                    <w:t>relier/renvoyer chacune de ses activités à son pendant</w:t>
                  </w:r>
                </w:p>
                <w:p>
                  <w:pPr>
                    <w:pStyle w:val="BodyText"/>
                    <w:spacing w:line="229" w:lineRule="exact" w:before="0"/>
                    <w:ind w:left="20"/>
                  </w:pPr>
                  <w:r>
                    <w:rPr>
                      <w:color w:val="58595B"/>
                    </w:rPr>
                    <w:t>dans le plan opérationnel sectoriel.</w:t>
                  </w:r>
                </w:p>
              </w:txbxContent>
            </v:textbox>
            <w10:wrap type="none"/>
          </v:shape>
        </w:pict>
      </w:r>
      <w:r>
        <w:rPr/>
        <w:pict>
          <v:shape style="position:absolute;margin-left:55.692902pt;margin-top:155.609146pt;width:56.15pt;height:16.55pt;mso-position-horizontal-relative:page;mso-position-vertical-relative:page;z-index:-28384" type="#_x0000_t202" filled="false" stroked="false">
            <v:textbox inset="0,0,0,0">
              <w:txbxContent>
                <w:p>
                  <w:pPr>
                    <w:spacing w:before="11"/>
                    <w:ind w:left="20" w:right="0" w:firstLine="0"/>
                    <w:jc w:val="left"/>
                    <w:rPr>
                      <w:b/>
                      <w:sz w:val="26"/>
                    </w:rPr>
                  </w:pPr>
                  <w:r>
                    <w:rPr>
                      <w:b/>
                      <w:color w:val="913592"/>
                      <w:sz w:val="26"/>
                    </w:rPr>
                    <w:t>Activités</w:t>
                  </w:r>
                </w:p>
              </w:txbxContent>
            </v:textbox>
            <w10:wrap type="none"/>
          </v:shape>
        </w:pict>
      </w:r>
      <w:r>
        <w:rPr/>
        <w:pict>
          <v:shape style="position:absolute;margin-left:89.708603pt;margin-top:182.599014pt;width:112.65pt;height:15.45pt;mso-position-horizontal-relative:page;mso-position-vertical-relative:page;z-index:-28360" type="#_x0000_t202" filled="false" stroked="false">
            <v:textbox inset="0,0,0,0">
              <w:txbxContent>
                <w:p>
                  <w:pPr>
                    <w:spacing w:before="12"/>
                    <w:ind w:left="20" w:right="0" w:firstLine="0"/>
                    <w:jc w:val="left"/>
                    <w:rPr>
                      <w:b/>
                      <w:sz w:val="24"/>
                    </w:rPr>
                  </w:pPr>
                  <w:r>
                    <w:rPr>
                      <w:b/>
                      <w:color w:val="58595B"/>
                      <w:sz w:val="24"/>
                    </w:rPr>
                    <w:t>Recommandation 7</w:t>
                  </w:r>
                </w:p>
              </w:txbxContent>
            </v:textbox>
            <w10:wrap type="none"/>
          </v:shape>
        </w:pict>
      </w:r>
      <w:r>
        <w:rPr/>
        <w:pict>
          <v:shape style="position:absolute;margin-left:55.692902pt;margin-top:208.340363pt;width:500.6pt;height:102.85pt;mso-position-horizontal-relative:page;mso-position-vertical-relative:page;z-index:-28336" type="#_x0000_t202" filled="false" stroked="false">
            <v:textbox inset="0,0,0,0">
              <w:txbxContent>
                <w:p>
                  <w:pPr>
                    <w:pStyle w:val="BodyText"/>
                    <w:spacing w:line="292" w:lineRule="auto" w:before="13"/>
                    <w:ind w:left="20"/>
                  </w:pPr>
                  <w:r>
                    <w:rPr>
                      <w:b/>
                      <w:color w:val="58595B"/>
                    </w:rPr>
                    <w:t>Accorder la priorité aux activités </w:t>
                  </w:r>
                  <w:r>
                    <w:rPr>
                      <w:color w:val="58595B"/>
                    </w:rPr>
                    <w:t>fondées sur les réalités du terrain (financement, capacités, urgence et calendrier) à l’échelle du sous-secteur. Des compromis doivent-ils être envisagés ?</w:t>
                  </w:r>
                </w:p>
                <w:p>
                  <w:pPr>
                    <w:pStyle w:val="BodyText"/>
                    <w:spacing w:line="280" w:lineRule="atLeast" w:before="62"/>
                    <w:ind w:left="586" w:right="18" w:firstLine="899"/>
                    <w:jc w:val="both"/>
                  </w:pPr>
                  <w:r>
                    <w:rPr>
                      <w:color w:val="58595B"/>
                    </w:rPr>
                    <w:t>À</w:t>
                  </w:r>
                  <w:r>
                    <w:rPr>
                      <w:color w:val="58595B"/>
                      <w:spacing w:val="-17"/>
                    </w:rPr>
                    <w:t> </w:t>
                  </w:r>
                  <w:r>
                    <w:rPr>
                      <w:color w:val="58595B"/>
                    </w:rPr>
                    <w:t>titre</w:t>
                  </w:r>
                  <w:r>
                    <w:rPr>
                      <w:color w:val="58595B"/>
                      <w:spacing w:val="-16"/>
                    </w:rPr>
                    <w:t> </w:t>
                  </w:r>
                  <w:r>
                    <w:rPr>
                      <w:color w:val="58595B"/>
                    </w:rPr>
                    <w:t>d’exemple,</w:t>
                  </w:r>
                  <w:r>
                    <w:rPr>
                      <w:color w:val="58595B"/>
                      <w:spacing w:val="-17"/>
                    </w:rPr>
                    <w:t> </w:t>
                  </w:r>
                  <w:r>
                    <w:rPr>
                      <w:color w:val="58595B"/>
                    </w:rPr>
                    <w:t>il</w:t>
                  </w:r>
                  <w:r>
                    <w:rPr>
                      <w:color w:val="58595B"/>
                      <w:spacing w:val="-16"/>
                    </w:rPr>
                    <w:t> </w:t>
                  </w:r>
                  <w:r>
                    <w:rPr>
                      <w:color w:val="58595B"/>
                    </w:rPr>
                    <w:t>peut</w:t>
                  </w:r>
                  <w:r>
                    <w:rPr>
                      <w:color w:val="58595B"/>
                      <w:spacing w:val="-16"/>
                    </w:rPr>
                    <w:t> </w:t>
                  </w:r>
                  <w:r>
                    <w:rPr>
                      <w:color w:val="58595B"/>
                    </w:rPr>
                    <w:t>être</w:t>
                  </w:r>
                  <w:r>
                    <w:rPr>
                      <w:color w:val="58595B"/>
                      <w:spacing w:val="-17"/>
                    </w:rPr>
                    <w:t> </w:t>
                  </w:r>
                  <w:r>
                    <w:rPr>
                      <w:color w:val="58595B"/>
                    </w:rPr>
                    <w:t>nécessaire</w:t>
                  </w:r>
                  <w:r>
                    <w:rPr>
                      <w:color w:val="58595B"/>
                      <w:spacing w:val="-16"/>
                    </w:rPr>
                    <w:t> </w:t>
                  </w:r>
                  <w:r>
                    <w:rPr>
                      <w:color w:val="58595B"/>
                    </w:rPr>
                    <w:t>de</w:t>
                  </w:r>
                  <w:r>
                    <w:rPr>
                      <w:color w:val="58595B"/>
                      <w:spacing w:val="-17"/>
                    </w:rPr>
                    <w:t> </w:t>
                  </w:r>
                  <w:r>
                    <w:rPr>
                      <w:color w:val="58595B"/>
                    </w:rPr>
                    <w:t>reporter</w:t>
                  </w:r>
                  <w:r>
                    <w:rPr>
                      <w:color w:val="58595B"/>
                      <w:spacing w:val="-16"/>
                    </w:rPr>
                    <w:t> </w:t>
                  </w:r>
                  <w:r>
                    <w:rPr>
                      <w:color w:val="58595B"/>
                    </w:rPr>
                    <w:t>une</w:t>
                  </w:r>
                  <w:r>
                    <w:rPr>
                      <w:color w:val="58595B"/>
                      <w:spacing w:val="-16"/>
                    </w:rPr>
                    <w:t> </w:t>
                  </w:r>
                  <w:r>
                    <w:rPr>
                      <w:color w:val="58595B"/>
                    </w:rPr>
                    <w:t>activité</w:t>
                  </w:r>
                  <w:r>
                    <w:rPr>
                      <w:color w:val="58595B"/>
                      <w:spacing w:val="-17"/>
                    </w:rPr>
                    <w:t> </w:t>
                  </w:r>
                  <w:r>
                    <w:rPr>
                      <w:color w:val="58595B"/>
                    </w:rPr>
                    <w:t>stratégique</w:t>
                  </w:r>
                  <w:r>
                    <w:rPr>
                      <w:color w:val="58595B"/>
                      <w:spacing w:val="-16"/>
                    </w:rPr>
                    <w:t> </w:t>
                  </w:r>
                  <w:r>
                    <w:rPr>
                      <w:color w:val="58595B"/>
                    </w:rPr>
                    <w:t>liée</w:t>
                  </w:r>
                  <w:r>
                    <w:rPr>
                      <w:color w:val="58595B"/>
                      <w:spacing w:val="-17"/>
                    </w:rPr>
                    <w:t> </w:t>
                  </w:r>
                  <w:r>
                    <w:rPr>
                      <w:color w:val="58595B"/>
                    </w:rPr>
                    <w:t>à</w:t>
                  </w:r>
                  <w:r>
                    <w:rPr>
                      <w:color w:val="58595B"/>
                      <w:spacing w:val="-16"/>
                    </w:rPr>
                    <w:t> </w:t>
                  </w:r>
                  <w:r>
                    <w:rPr>
                      <w:color w:val="58595B"/>
                    </w:rPr>
                    <w:t>des</w:t>
                  </w:r>
                  <w:r>
                    <w:rPr>
                      <w:color w:val="58595B"/>
                      <w:spacing w:val="-16"/>
                    </w:rPr>
                    <w:t> </w:t>
                  </w:r>
                  <w:r>
                    <w:rPr>
                      <w:color w:val="58595B"/>
                    </w:rPr>
                    <w:t>campagnes de mobilisation communautaire et de plaidoyer ciblant la participation des communautés à l’EPE (et qui, si la portée des campagnes le requiert, peut demander du temps et exiger d’importantes ressources), pour privilégier</w:t>
                  </w:r>
                  <w:r>
                    <w:rPr>
                      <w:color w:val="58595B"/>
                      <w:spacing w:val="-14"/>
                    </w:rPr>
                    <w:t> </w:t>
                  </w:r>
                  <w:r>
                    <w:rPr>
                      <w:color w:val="58595B"/>
                    </w:rPr>
                    <w:t>l’examen</w:t>
                  </w:r>
                  <w:r>
                    <w:rPr>
                      <w:color w:val="58595B"/>
                      <w:spacing w:val="-14"/>
                    </w:rPr>
                    <w:t> </w:t>
                  </w:r>
                  <w:r>
                    <w:rPr>
                      <w:color w:val="58595B"/>
                    </w:rPr>
                    <w:t>rigoureux</w:t>
                  </w:r>
                  <w:r>
                    <w:rPr>
                      <w:color w:val="58595B"/>
                      <w:spacing w:val="-14"/>
                    </w:rPr>
                    <w:t> </w:t>
                  </w:r>
                  <w:r>
                    <w:rPr>
                      <w:color w:val="58595B"/>
                    </w:rPr>
                    <w:t>des</w:t>
                  </w:r>
                  <w:r>
                    <w:rPr>
                      <w:color w:val="58595B"/>
                      <w:spacing w:val="-13"/>
                    </w:rPr>
                    <w:t> </w:t>
                  </w:r>
                  <w:r>
                    <w:rPr>
                      <w:color w:val="58595B"/>
                    </w:rPr>
                    <w:t>compétences</w:t>
                  </w:r>
                  <w:r>
                    <w:rPr>
                      <w:color w:val="58595B"/>
                      <w:spacing w:val="-14"/>
                    </w:rPr>
                    <w:t> </w:t>
                  </w:r>
                  <w:r>
                    <w:rPr>
                      <w:color w:val="58595B"/>
                    </w:rPr>
                    <w:t>des</w:t>
                  </w:r>
                  <w:r>
                    <w:rPr>
                      <w:color w:val="58595B"/>
                      <w:spacing w:val="-14"/>
                    </w:rPr>
                    <w:t> </w:t>
                  </w:r>
                  <w:r>
                    <w:rPr>
                      <w:color w:val="58595B"/>
                    </w:rPr>
                    <w:t>enseignants</w:t>
                  </w:r>
                  <w:r>
                    <w:rPr>
                      <w:color w:val="58595B"/>
                      <w:spacing w:val="-13"/>
                    </w:rPr>
                    <w:t> </w:t>
                  </w:r>
                  <w:r>
                    <w:rPr>
                      <w:color w:val="58595B"/>
                    </w:rPr>
                    <w:t>de</w:t>
                  </w:r>
                  <w:r>
                    <w:rPr>
                      <w:color w:val="58595B"/>
                      <w:spacing w:val="-14"/>
                    </w:rPr>
                    <w:t> </w:t>
                  </w:r>
                  <w:r>
                    <w:rPr>
                      <w:color w:val="58595B"/>
                    </w:rPr>
                    <w:t>l’éducation</w:t>
                  </w:r>
                  <w:r>
                    <w:rPr>
                      <w:color w:val="58595B"/>
                      <w:spacing w:val="-14"/>
                    </w:rPr>
                    <w:t> </w:t>
                  </w:r>
                  <w:r>
                    <w:rPr>
                      <w:color w:val="58595B"/>
                    </w:rPr>
                    <w:t>préscolaire,</w:t>
                  </w:r>
                  <w:r>
                    <w:rPr>
                      <w:color w:val="58595B"/>
                      <w:spacing w:val="-14"/>
                    </w:rPr>
                    <w:t> </w:t>
                  </w:r>
                  <w:r>
                    <w:rPr>
                      <w:color w:val="58595B"/>
                    </w:rPr>
                    <w:t>afin</w:t>
                  </w:r>
                  <w:r>
                    <w:rPr>
                      <w:color w:val="58595B"/>
                      <w:spacing w:val="-13"/>
                    </w:rPr>
                    <w:t> </w:t>
                  </w:r>
                  <w:r>
                    <w:rPr>
                      <w:color w:val="58595B"/>
                    </w:rPr>
                    <w:t>de</w:t>
                  </w:r>
                  <w:r>
                    <w:rPr>
                      <w:color w:val="58595B"/>
                      <w:spacing w:val="-14"/>
                    </w:rPr>
                    <w:t> </w:t>
                  </w:r>
                  <w:r>
                    <w:rPr>
                      <w:color w:val="58595B"/>
                    </w:rPr>
                    <w:t>garantir la qualité du personnel de</w:t>
                  </w:r>
                  <w:r>
                    <w:rPr>
                      <w:color w:val="58595B"/>
                      <w:spacing w:val="-6"/>
                    </w:rPr>
                    <w:t> </w:t>
                  </w:r>
                  <w:r>
                    <w:rPr>
                      <w:color w:val="58595B"/>
                    </w:rPr>
                    <w:t>l’EPE.</w:t>
                  </w:r>
                </w:p>
              </w:txbxContent>
            </v:textbox>
            <w10:wrap type="none"/>
          </v:shape>
        </w:pict>
      </w:r>
      <w:r>
        <w:rPr/>
        <w:pict>
          <v:shape style="position:absolute;margin-left:89.708603pt;margin-top:341.953033pt;width:112.65pt;height:15.45pt;mso-position-horizontal-relative:page;mso-position-vertical-relative:page;z-index:-28312" type="#_x0000_t202" filled="false" stroked="false">
            <v:textbox inset="0,0,0,0">
              <w:txbxContent>
                <w:p>
                  <w:pPr>
                    <w:spacing w:before="12"/>
                    <w:ind w:left="20" w:right="0" w:firstLine="0"/>
                    <w:jc w:val="left"/>
                    <w:rPr>
                      <w:b/>
                      <w:sz w:val="24"/>
                    </w:rPr>
                  </w:pPr>
                  <w:r>
                    <w:rPr>
                      <w:b/>
                      <w:color w:val="58595B"/>
                      <w:sz w:val="24"/>
                    </w:rPr>
                    <w:t>Recommandation 8</w:t>
                  </w:r>
                </w:p>
              </w:txbxContent>
            </v:textbox>
            <w10:wrap type="none"/>
          </v:shape>
        </w:pict>
      </w:r>
      <w:r>
        <w:rPr/>
        <w:pict>
          <v:shape style="position:absolute;margin-left:55.692902pt;margin-top:367.694458pt;width:500.6pt;height:117.25pt;mso-position-horizontal-relative:page;mso-position-vertical-relative:page;z-index:-28288" type="#_x0000_t202" filled="false" stroked="false">
            <v:textbox inset="0,0,0,0">
              <w:txbxContent>
                <w:p>
                  <w:pPr>
                    <w:pStyle w:val="BodyText"/>
                    <w:spacing w:line="292" w:lineRule="auto" w:before="13"/>
                    <w:ind w:left="20" w:right="18"/>
                    <w:jc w:val="both"/>
                  </w:pPr>
                  <w:r>
                    <w:rPr>
                      <w:color w:val="58595B"/>
                    </w:rPr>
                    <w:t>Accordez une attention particulière à l’enchaînement des activités . Certaines activités doivent-elles en précéder d’autres ? Certaines activités sont-elles mises en œuvre simultanément ? Il importe en outre de considérer l’enchaînement des activités au sein des stratégies et entre ces dernières.</w:t>
                  </w:r>
                </w:p>
                <w:p>
                  <w:pPr>
                    <w:pStyle w:val="BodyText"/>
                    <w:spacing w:line="292" w:lineRule="auto" w:before="112"/>
                    <w:ind w:left="586" w:right="17" w:firstLine="917"/>
                    <w:jc w:val="both"/>
                  </w:pPr>
                  <w:r>
                    <w:rPr>
                      <w:color w:val="58595B"/>
                    </w:rPr>
                    <w:t>Par exemple, le renforcement de la formation (initiale et/ou continue) des enseignants du préprimaire, et l’étude des questions et indicateurs relatifs à l’assurance qualité de l’EPE destinés à être intégrés dans le système d’information sur la gestion des établissements d’enseignement doivent-ils être accomplis</w:t>
                  </w:r>
                  <w:r>
                    <w:rPr>
                      <w:color w:val="58595B"/>
                      <w:spacing w:val="-23"/>
                    </w:rPr>
                    <w:t> </w:t>
                  </w:r>
                  <w:r>
                    <w:rPr>
                      <w:color w:val="58595B"/>
                    </w:rPr>
                    <w:t>en</w:t>
                  </w:r>
                  <w:r>
                    <w:rPr>
                      <w:color w:val="58595B"/>
                      <w:spacing w:val="-22"/>
                    </w:rPr>
                    <w:t> </w:t>
                  </w:r>
                  <w:r>
                    <w:rPr>
                      <w:color w:val="58595B"/>
                    </w:rPr>
                    <w:t>parallèle</w:t>
                  </w:r>
                  <w:r>
                    <w:rPr>
                      <w:color w:val="58595B"/>
                      <w:spacing w:val="-22"/>
                    </w:rPr>
                    <w:t> </w:t>
                  </w:r>
                  <w:r>
                    <w:rPr>
                      <w:color w:val="58595B"/>
                    </w:rPr>
                    <w:t>ou</w:t>
                  </w:r>
                  <w:r>
                    <w:rPr>
                      <w:color w:val="58595B"/>
                      <w:spacing w:val="-22"/>
                    </w:rPr>
                    <w:t> </w:t>
                  </w:r>
                  <w:r>
                    <w:rPr>
                      <w:color w:val="58595B"/>
                    </w:rPr>
                    <w:t>seulement</w:t>
                  </w:r>
                  <w:r>
                    <w:rPr>
                      <w:color w:val="58595B"/>
                      <w:spacing w:val="-22"/>
                    </w:rPr>
                    <w:t> </w:t>
                  </w:r>
                  <w:r>
                    <w:rPr>
                      <w:color w:val="58595B"/>
                    </w:rPr>
                    <w:t>après</w:t>
                  </w:r>
                  <w:r>
                    <w:rPr>
                      <w:color w:val="58595B"/>
                      <w:spacing w:val="-22"/>
                    </w:rPr>
                    <w:t> </w:t>
                  </w:r>
                  <w:r>
                    <w:rPr>
                      <w:color w:val="58595B"/>
                    </w:rPr>
                    <w:t>l’élaboration</w:t>
                  </w:r>
                  <w:r>
                    <w:rPr>
                      <w:color w:val="58595B"/>
                      <w:spacing w:val="-22"/>
                    </w:rPr>
                    <w:t> </w:t>
                  </w:r>
                  <w:r>
                    <w:rPr>
                      <w:color w:val="58595B"/>
                    </w:rPr>
                    <w:t>d’un</w:t>
                  </w:r>
                  <w:r>
                    <w:rPr>
                      <w:color w:val="58595B"/>
                      <w:spacing w:val="-22"/>
                    </w:rPr>
                    <w:t> </w:t>
                  </w:r>
                  <w:r>
                    <w:rPr>
                      <w:color w:val="58595B"/>
                    </w:rPr>
                    <w:t>nouveau</w:t>
                  </w:r>
                  <w:r>
                    <w:rPr>
                      <w:color w:val="58595B"/>
                      <w:spacing w:val="-23"/>
                    </w:rPr>
                    <w:t> </w:t>
                  </w:r>
                  <w:r>
                    <w:rPr>
                      <w:color w:val="58595B"/>
                    </w:rPr>
                    <w:t>programme</w:t>
                  </w:r>
                  <w:r>
                    <w:rPr>
                      <w:color w:val="58595B"/>
                      <w:spacing w:val="-22"/>
                    </w:rPr>
                    <w:t> </w:t>
                  </w:r>
                  <w:r>
                    <w:rPr>
                      <w:color w:val="58595B"/>
                    </w:rPr>
                    <w:t>d’EPE</w:t>
                  </w:r>
                  <w:r>
                    <w:rPr>
                      <w:color w:val="58595B"/>
                      <w:spacing w:val="-22"/>
                    </w:rPr>
                    <w:t> </w:t>
                  </w:r>
                  <w:r>
                    <w:rPr>
                      <w:color w:val="58595B"/>
                    </w:rPr>
                    <w:t>ou</w:t>
                  </w:r>
                  <w:r>
                    <w:rPr>
                      <w:color w:val="58595B"/>
                      <w:spacing w:val="-22"/>
                    </w:rPr>
                    <w:t> </w:t>
                  </w:r>
                  <w:r>
                    <w:rPr>
                      <w:color w:val="58595B"/>
                    </w:rPr>
                    <w:t>l’harmonisation/</w:t>
                  </w:r>
                </w:p>
                <w:p>
                  <w:pPr>
                    <w:pStyle w:val="BodyText"/>
                    <w:spacing w:before="6"/>
                    <w:ind w:left="586"/>
                  </w:pPr>
                  <w:r>
                    <w:rPr>
                      <w:color w:val="58595B"/>
                    </w:rPr>
                    <w:t>la révision des programmes d’EPE existants ?</w:t>
                  </w:r>
                </w:p>
              </w:txbxContent>
            </v:textbox>
            <w10:wrap type="none"/>
          </v:shape>
        </w:pict>
      </w:r>
      <w:r>
        <w:rPr/>
        <w:pict>
          <v:shape style="position:absolute;margin-left:89.708702pt;margin-top:515.707031pt;width:112.65pt;height:15.45pt;mso-position-horizontal-relative:page;mso-position-vertical-relative:page;z-index:-28264" type="#_x0000_t202" filled="false" stroked="false">
            <v:textbox inset="0,0,0,0">
              <w:txbxContent>
                <w:p>
                  <w:pPr>
                    <w:spacing w:before="12"/>
                    <w:ind w:left="20" w:right="0" w:firstLine="0"/>
                    <w:jc w:val="left"/>
                    <w:rPr>
                      <w:b/>
                      <w:sz w:val="24"/>
                    </w:rPr>
                  </w:pPr>
                  <w:r>
                    <w:rPr>
                      <w:b/>
                      <w:color w:val="58595B"/>
                      <w:sz w:val="24"/>
                    </w:rPr>
                    <w:t>Recommandation 9</w:t>
                  </w:r>
                </w:p>
              </w:txbxContent>
            </v:textbox>
            <w10:wrap type="none"/>
          </v:shape>
        </w:pict>
      </w:r>
      <w:r>
        <w:rPr/>
        <w:pict>
          <v:shape style="position:absolute;margin-left:55.692902pt;margin-top:541.448547pt;width:500.6pt;height:55.2pt;mso-position-horizontal-relative:page;mso-position-vertical-relative:page;z-index:-28240" type="#_x0000_t202" filled="false" stroked="false">
            <v:textbox inset="0,0,0,0">
              <w:txbxContent>
                <w:p>
                  <w:pPr>
                    <w:pStyle w:val="BodyText"/>
                    <w:spacing w:line="292" w:lineRule="auto" w:before="13"/>
                    <w:ind w:left="20" w:right="17"/>
                    <w:jc w:val="both"/>
                  </w:pPr>
                  <w:r>
                    <w:rPr>
                      <w:color w:val="58595B"/>
                    </w:rPr>
                    <w:t>Pendant</w:t>
                  </w:r>
                  <w:r>
                    <w:rPr>
                      <w:color w:val="58595B"/>
                      <w:spacing w:val="-14"/>
                    </w:rPr>
                    <w:t> </w:t>
                  </w:r>
                  <w:r>
                    <w:rPr>
                      <w:color w:val="58595B"/>
                    </w:rPr>
                    <w:t>l’élaboration</w:t>
                  </w:r>
                  <w:r>
                    <w:rPr>
                      <w:color w:val="58595B"/>
                      <w:spacing w:val="-13"/>
                    </w:rPr>
                    <w:t> </w:t>
                  </w:r>
                  <w:r>
                    <w:rPr>
                      <w:color w:val="58595B"/>
                    </w:rPr>
                    <w:t>du</w:t>
                  </w:r>
                  <w:r>
                    <w:rPr>
                      <w:color w:val="58595B"/>
                      <w:spacing w:val="-13"/>
                    </w:rPr>
                    <w:t> </w:t>
                  </w:r>
                  <w:r>
                    <w:rPr>
                      <w:color w:val="58595B"/>
                    </w:rPr>
                    <w:t>plan</w:t>
                  </w:r>
                  <w:r>
                    <w:rPr>
                      <w:color w:val="58595B"/>
                      <w:spacing w:val="-13"/>
                    </w:rPr>
                    <w:t> </w:t>
                  </w:r>
                  <w:r>
                    <w:rPr>
                      <w:color w:val="58595B"/>
                    </w:rPr>
                    <w:t>d’action</w:t>
                  </w:r>
                  <w:r>
                    <w:rPr>
                      <w:color w:val="58595B"/>
                      <w:spacing w:val="-13"/>
                    </w:rPr>
                    <w:t> </w:t>
                  </w:r>
                  <w:r>
                    <w:rPr>
                      <w:color w:val="58595B"/>
                    </w:rPr>
                    <w:t>annuel,</w:t>
                  </w:r>
                  <w:r>
                    <w:rPr>
                      <w:color w:val="58595B"/>
                      <w:spacing w:val="-13"/>
                    </w:rPr>
                    <w:t> </w:t>
                  </w:r>
                  <w:r>
                    <w:rPr>
                      <w:color w:val="58595B"/>
                    </w:rPr>
                    <w:t>veillez</w:t>
                  </w:r>
                  <w:r>
                    <w:rPr>
                      <w:color w:val="58595B"/>
                      <w:spacing w:val="-14"/>
                    </w:rPr>
                    <w:t> </w:t>
                  </w:r>
                  <w:r>
                    <w:rPr>
                      <w:color w:val="58595B"/>
                    </w:rPr>
                    <w:t>à</w:t>
                  </w:r>
                  <w:r>
                    <w:rPr>
                      <w:color w:val="58595B"/>
                      <w:spacing w:val="-13"/>
                    </w:rPr>
                    <w:t> </w:t>
                  </w:r>
                  <w:r>
                    <w:rPr>
                      <w:color w:val="58595B"/>
                    </w:rPr>
                    <w:t>ce</w:t>
                  </w:r>
                  <w:r>
                    <w:rPr>
                      <w:color w:val="58595B"/>
                      <w:spacing w:val="-13"/>
                    </w:rPr>
                    <w:t> </w:t>
                  </w:r>
                  <w:r>
                    <w:rPr>
                      <w:color w:val="58595B"/>
                    </w:rPr>
                    <w:t>que</w:t>
                  </w:r>
                  <w:r>
                    <w:rPr>
                      <w:color w:val="58595B"/>
                      <w:spacing w:val="-13"/>
                    </w:rPr>
                    <w:t> </w:t>
                  </w:r>
                  <w:r>
                    <w:rPr>
                      <w:color w:val="58595B"/>
                    </w:rPr>
                    <w:t>les</w:t>
                  </w:r>
                  <w:r>
                    <w:rPr>
                      <w:color w:val="58595B"/>
                      <w:spacing w:val="-12"/>
                    </w:rPr>
                    <w:t> </w:t>
                  </w:r>
                  <w:r>
                    <w:rPr>
                      <w:b/>
                      <w:color w:val="58595B"/>
                    </w:rPr>
                    <w:t>activités</w:t>
                  </w:r>
                  <w:r>
                    <w:rPr>
                      <w:b/>
                      <w:color w:val="58595B"/>
                      <w:spacing w:val="-13"/>
                    </w:rPr>
                    <w:t> </w:t>
                  </w:r>
                  <w:r>
                    <w:rPr>
                      <w:b/>
                      <w:color w:val="58595B"/>
                    </w:rPr>
                    <w:t>soient</w:t>
                  </w:r>
                  <w:r>
                    <w:rPr>
                      <w:b/>
                      <w:color w:val="58595B"/>
                      <w:spacing w:val="-14"/>
                    </w:rPr>
                    <w:t> </w:t>
                  </w:r>
                  <w:r>
                    <w:rPr>
                      <w:b/>
                      <w:color w:val="58595B"/>
                    </w:rPr>
                    <w:t>réalistes</w:t>
                  </w:r>
                  <w:r>
                    <w:rPr>
                      <w:b/>
                      <w:color w:val="58595B"/>
                      <w:spacing w:val="-12"/>
                    </w:rPr>
                    <w:t> </w:t>
                  </w:r>
                  <w:r>
                    <w:rPr>
                      <w:color w:val="58595B"/>
                    </w:rPr>
                    <w:t>en</w:t>
                  </w:r>
                  <w:r>
                    <w:rPr>
                      <w:color w:val="58595B"/>
                      <w:spacing w:val="-13"/>
                    </w:rPr>
                    <w:t> </w:t>
                  </w:r>
                  <w:r>
                    <w:rPr>
                      <w:color w:val="58595B"/>
                    </w:rPr>
                    <w:t>tenant</w:t>
                  </w:r>
                  <w:r>
                    <w:rPr>
                      <w:color w:val="58595B"/>
                      <w:spacing w:val="-13"/>
                    </w:rPr>
                    <w:t> </w:t>
                  </w:r>
                  <w:r>
                    <w:rPr>
                      <w:color w:val="58595B"/>
                    </w:rPr>
                    <w:t>compte</w:t>
                  </w:r>
                  <w:r>
                    <w:rPr>
                      <w:color w:val="58595B"/>
                      <w:spacing w:val="-13"/>
                    </w:rPr>
                    <w:t> </w:t>
                  </w:r>
                  <w:r>
                    <w:rPr>
                      <w:color w:val="58595B"/>
                    </w:rPr>
                    <w:t>des accomplissements de l’année précédente. L’expérience de l’année précédente permet de déterminer le nombre et</w:t>
                  </w:r>
                  <w:r>
                    <w:rPr>
                      <w:color w:val="58595B"/>
                      <w:spacing w:val="-6"/>
                    </w:rPr>
                    <w:t> </w:t>
                  </w:r>
                  <w:r>
                    <w:rPr>
                      <w:color w:val="58595B"/>
                    </w:rPr>
                    <w:t>le</w:t>
                  </w:r>
                  <w:r>
                    <w:rPr>
                      <w:color w:val="58595B"/>
                      <w:spacing w:val="-5"/>
                    </w:rPr>
                    <w:t> </w:t>
                  </w:r>
                  <w:r>
                    <w:rPr>
                      <w:color w:val="58595B"/>
                    </w:rPr>
                    <w:t>type</w:t>
                  </w:r>
                  <w:r>
                    <w:rPr>
                      <w:color w:val="58595B"/>
                      <w:spacing w:val="-6"/>
                    </w:rPr>
                    <w:t> </w:t>
                  </w:r>
                  <w:r>
                    <w:rPr>
                      <w:color w:val="58595B"/>
                    </w:rPr>
                    <w:t>d’activités</w:t>
                  </w:r>
                  <w:r>
                    <w:rPr>
                      <w:color w:val="58595B"/>
                      <w:spacing w:val="-5"/>
                    </w:rPr>
                    <w:t> </w:t>
                  </w:r>
                  <w:r>
                    <w:rPr>
                      <w:color w:val="58595B"/>
                    </w:rPr>
                    <w:t>devant</w:t>
                  </w:r>
                  <w:r>
                    <w:rPr>
                      <w:color w:val="58595B"/>
                      <w:spacing w:val="-6"/>
                    </w:rPr>
                    <w:t> </w:t>
                  </w:r>
                  <w:r>
                    <w:rPr>
                      <w:color w:val="58595B"/>
                    </w:rPr>
                    <w:t>figurer</w:t>
                  </w:r>
                  <w:r>
                    <w:rPr>
                      <w:color w:val="58595B"/>
                      <w:spacing w:val="-5"/>
                    </w:rPr>
                    <w:t> </w:t>
                  </w:r>
                  <w:r>
                    <w:rPr>
                      <w:color w:val="58595B"/>
                    </w:rPr>
                    <w:t>dans</w:t>
                  </w:r>
                  <w:r>
                    <w:rPr>
                      <w:color w:val="58595B"/>
                      <w:spacing w:val="-5"/>
                    </w:rPr>
                    <w:t> </w:t>
                  </w:r>
                  <w:r>
                    <w:rPr>
                      <w:color w:val="58595B"/>
                    </w:rPr>
                    <w:t>le</w:t>
                  </w:r>
                  <w:r>
                    <w:rPr>
                      <w:color w:val="58595B"/>
                      <w:spacing w:val="-6"/>
                    </w:rPr>
                    <w:t> </w:t>
                  </w:r>
                  <w:r>
                    <w:rPr>
                      <w:color w:val="58595B"/>
                    </w:rPr>
                    <w:t>nouveau</w:t>
                  </w:r>
                  <w:r>
                    <w:rPr>
                      <w:color w:val="58595B"/>
                      <w:spacing w:val="-5"/>
                    </w:rPr>
                    <w:t> </w:t>
                  </w:r>
                  <w:r>
                    <w:rPr>
                      <w:color w:val="58595B"/>
                    </w:rPr>
                    <w:t>plan</w:t>
                  </w:r>
                  <w:r>
                    <w:rPr>
                      <w:color w:val="58595B"/>
                      <w:spacing w:val="-6"/>
                    </w:rPr>
                    <w:t> </w:t>
                  </w:r>
                  <w:r>
                    <w:rPr>
                      <w:color w:val="58595B"/>
                    </w:rPr>
                    <w:t>d’action</w:t>
                  </w:r>
                  <w:r>
                    <w:rPr>
                      <w:color w:val="58595B"/>
                      <w:spacing w:val="-5"/>
                    </w:rPr>
                    <w:t> </w:t>
                  </w:r>
                  <w:r>
                    <w:rPr>
                      <w:color w:val="58595B"/>
                    </w:rPr>
                    <w:t>annuel.</w:t>
                  </w:r>
                  <w:r>
                    <w:rPr>
                      <w:color w:val="58595B"/>
                      <w:spacing w:val="-5"/>
                    </w:rPr>
                    <w:t> </w:t>
                  </w:r>
                  <w:r>
                    <w:rPr>
                      <w:color w:val="58595B"/>
                    </w:rPr>
                    <w:t>Dans</w:t>
                  </w:r>
                  <w:r>
                    <w:rPr>
                      <w:color w:val="58595B"/>
                      <w:spacing w:val="-6"/>
                    </w:rPr>
                    <w:t> </w:t>
                  </w:r>
                  <w:r>
                    <w:rPr>
                      <w:color w:val="58595B"/>
                    </w:rPr>
                    <w:t>certains</w:t>
                  </w:r>
                  <w:r>
                    <w:rPr>
                      <w:color w:val="58595B"/>
                      <w:spacing w:val="-5"/>
                    </w:rPr>
                    <w:t> </w:t>
                  </w:r>
                  <w:r>
                    <w:rPr>
                      <w:color w:val="58595B"/>
                    </w:rPr>
                    <w:t>cas,</w:t>
                  </w:r>
                  <w:r>
                    <w:rPr>
                      <w:color w:val="58595B"/>
                      <w:spacing w:val="-6"/>
                    </w:rPr>
                    <w:t> </w:t>
                  </w:r>
                  <w:r>
                    <w:rPr>
                      <w:color w:val="58595B"/>
                    </w:rPr>
                    <w:t>les</w:t>
                  </w:r>
                  <w:r>
                    <w:rPr>
                      <w:color w:val="58595B"/>
                      <w:spacing w:val="-5"/>
                    </w:rPr>
                    <w:t> </w:t>
                  </w:r>
                  <w:r>
                    <w:rPr>
                      <w:color w:val="58595B"/>
                    </w:rPr>
                    <w:t>activités</w:t>
                  </w:r>
                  <w:r>
                    <w:rPr>
                      <w:color w:val="58595B"/>
                      <w:spacing w:val="-6"/>
                    </w:rPr>
                    <w:t> </w:t>
                  </w:r>
                  <w:r>
                    <w:rPr>
                      <w:color w:val="58595B"/>
                    </w:rPr>
                    <w:t>prévues</w:t>
                  </w:r>
                </w:p>
                <w:p>
                  <w:pPr>
                    <w:pStyle w:val="BodyText"/>
                    <w:spacing w:line="228" w:lineRule="exact" w:before="0"/>
                    <w:ind w:left="20"/>
                    <w:jc w:val="both"/>
                  </w:pPr>
                  <w:r>
                    <w:rPr>
                      <w:color w:val="58595B"/>
                    </w:rPr>
                    <w:t>pour une année donnée sont reportées à l’année suivante.</w:t>
                  </w:r>
                </w:p>
              </w:txbxContent>
            </v:textbox>
            <w10:wrap type="none"/>
          </v:shape>
        </w:pict>
      </w:r>
      <w:r>
        <w:rPr/>
        <w:pict>
          <v:shape style="position:absolute;margin-left:89.708603pt;margin-top:627.391846pt;width:119.3pt;height:15.45pt;mso-position-horizontal-relative:page;mso-position-vertical-relative:page;z-index:-28216" type="#_x0000_t202" filled="false" stroked="false">
            <v:textbox inset="0,0,0,0">
              <w:txbxContent>
                <w:p>
                  <w:pPr>
                    <w:spacing w:before="12"/>
                    <w:ind w:left="20" w:right="0" w:firstLine="0"/>
                    <w:jc w:val="left"/>
                    <w:rPr>
                      <w:b/>
                      <w:sz w:val="24"/>
                    </w:rPr>
                  </w:pPr>
                  <w:r>
                    <w:rPr>
                      <w:b/>
                      <w:color w:val="58595B"/>
                      <w:sz w:val="24"/>
                    </w:rPr>
                    <w:t>Recommandation 10</w:t>
                  </w:r>
                </w:p>
              </w:txbxContent>
            </v:textbox>
            <w10:wrap type="none"/>
          </v:shape>
        </w:pict>
      </w:r>
      <w:r>
        <w:rPr/>
        <w:pict>
          <v:shape style="position:absolute;margin-left:55.692902pt;margin-top:653.13324pt;width:500.6pt;height:78.850pt;mso-position-horizontal-relative:page;mso-position-vertical-relative:page;z-index:-28192" type="#_x0000_t202" filled="false" stroked="false">
            <v:textbox inset="0,0,0,0">
              <w:txbxContent>
                <w:p>
                  <w:pPr>
                    <w:pStyle w:val="BodyText"/>
                    <w:spacing w:line="292" w:lineRule="auto" w:before="13"/>
                    <w:ind w:left="20" w:right="18"/>
                    <w:jc w:val="both"/>
                  </w:pPr>
                  <w:r>
                    <w:rPr>
                      <w:color w:val="58595B"/>
                    </w:rPr>
                    <w:t>Faites</w:t>
                  </w:r>
                  <w:r>
                    <w:rPr>
                      <w:color w:val="58595B"/>
                      <w:spacing w:val="-14"/>
                    </w:rPr>
                    <w:t> </w:t>
                  </w:r>
                  <w:r>
                    <w:rPr>
                      <w:color w:val="58595B"/>
                    </w:rPr>
                    <w:t>en</w:t>
                  </w:r>
                  <w:r>
                    <w:rPr>
                      <w:color w:val="58595B"/>
                      <w:spacing w:val="-14"/>
                    </w:rPr>
                    <w:t> </w:t>
                  </w:r>
                  <w:r>
                    <w:rPr>
                      <w:color w:val="58595B"/>
                    </w:rPr>
                    <w:t>sorte</w:t>
                  </w:r>
                  <w:r>
                    <w:rPr>
                      <w:color w:val="58595B"/>
                      <w:spacing w:val="-13"/>
                    </w:rPr>
                    <w:t> </w:t>
                  </w:r>
                  <w:r>
                    <w:rPr>
                      <w:color w:val="58595B"/>
                    </w:rPr>
                    <w:t>que</w:t>
                  </w:r>
                  <w:r>
                    <w:rPr>
                      <w:color w:val="58595B"/>
                      <w:spacing w:val="-14"/>
                    </w:rPr>
                    <w:t> </w:t>
                  </w:r>
                  <w:r>
                    <w:rPr>
                      <w:color w:val="58595B"/>
                    </w:rPr>
                    <w:t>chaque</w:t>
                  </w:r>
                  <w:r>
                    <w:rPr>
                      <w:color w:val="58595B"/>
                      <w:spacing w:val="-13"/>
                    </w:rPr>
                    <w:t> </w:t>
                  </w:r>
                  <w:r>
                    <w:rPr>
                      <w:color w:val="58595B"/>
                    </w:rPr>
                    <w:t>activité</w:t>
                  </w:r>
                  <w:r>
                    <w:rPr>
                      <w:color w:val="58595B"/>
                      <w:spacing w:val="-14"/>
                    </w:rPr>
                    <w:t> </w:t>
                  </w:r>
                  <w:r>
                    <w:rPr>
                      <w:color w:val="58595B"/>
                    </w:rPr>
                    <w:t>soit</w:t>
                  </w:r>
                  <w:r>
                    <w:rPr>
                      <w:color w:val="58595B"/>
                      <w:spacing w:val="-13"/>
                    </w:rPr>
                    <w:t> </w:t>
                  </w:r>
                  <w:r>
                    <w:rPr>
                      <w:color w:val="58595B"/>
                    </w:rPr>
                    <w:t>assortie</w:t>
                  </w:r>
                  <w:r>
                    <w:rPr>
                      <w:color w:val="58595B"/>
                      <w:spacing w:val="-14"/>
                    </w:rPr>
                    <w:t> </w:t>
                  </w:r>
                  <w:r>
                    <w:rPr>
                      <w:color w:val="58595B"/>
                    </w:rPr>
                    <w:t>d’un</w:t>
                  </w:r>
                  <w:r>
                    <w:rPr>
                      <w:color w:val="58595B"/>
                      <w:spacing w:val="-12"/>
                    </w:rPr>
                    <w:t> </w:t>
                  </w:r>
                  <w:r>
                    <w:rPr>
                      <w:b/>
                      <w:color w:val="58595B"/>
                    </w:rPr>
                    <w:t>indicateur</w:t>
                  </w:r>
                  <w:r>
                    <w:rPr>
                      <w:b/>
                      <w:color w:val="58595B"/>
                      <w:spacing w:val="-14"/>
                    </w:rPr>
                    <w:t> </w:t>
                  </w:r>
                  <w:r>
                    <w:rPr>
                      <w:b/>
                      <w:color w:val="58595B"/>
                    </w:rPr>
                    <w:t>SMART</w:t>
                  </w:r>
                  <w:r>
                    <w:rPr>
                      <w:b/>
                      <w:color w:val="58595B"/>
                      <w:spacing w:val="-13"/>
                    </w:rPr>
                    <w:t> </w:t>
                  </w:r>
                  <w:r>
                    <w:rPr>
                      <w:b/>
                      <w:color w:val="58595B"/>
                    </w:rPr>
                    <w:t>et</w:t>
                  </w:r>
                  <w:r>
                    <w:rPr>
                      <w:b/>
                      <w:color w:val="58595B"/>
                      <w:spacing w:val="-14"/>
                    </w:rPr>
                    <w:t> </w:t>
                  </w:r>
                  <w:r>
                    <w:rPr>
                      <w:b/>
                      <w:color w:val="58595B"/>
                    </w:rPr>
                    <w:t>d’une</w:t>
                  </w:r>
                  <w:r>
                    <w:rPr>
                      <w:b/>
                      <w:color w:val="58595B"/>
                      <w:spacing w:val="-13"/>
                    </w:rPr>
                    <w:t> </w:t>
                  </w:r>
                  <w:r>
                    <w:rPr>
                      <w:b/>
                      <w:color w:val="58595B"/>
                    </w:rPr>
                    <w:t>cible</w:t>
                  </w:r>
                  <w:r>
                    <w:rPr>
                      <w:b/>
                      <w:color w:val="58595B"/>
                      <w:spacing w:val="-14"/>
                    </w:rPr>
                    <w:t> </w:t>
                  </w:r>
                  <w:r>
                    <w:rPr>
                      <w:b/>
                      <w:color w:val="58595B"/>
                    </w:rPr>
                    <w:t>réaliste</w:t>
                  </w:r>
                  <w:r>
                    <w:rPr>
                      <w:color w:val="58595B"/>
                    </w:rPr>
                    <w:t>.</w:t>
                  </w:r>
                  <w:r>
                    <w:rPr>
                      <w:color w:val="58595B"/>
                      <w:spacing w:val="-13"/>
                    </w:rPr>
                    <w:t> </w:t>
                  </w:r>
                  <w:r>
                    <w:rPr>
                      <w:color w:val="58595B"/>
                    </w:rPr>
                    <w:t>Celle-ci</w:t>
                  </w:r>
                  <w:r>
                    <w:rPr>
                      <w:color w:val="58595B"/>
                      <w:spacing w:val="-14"/>
                    </w:rPr>
                    <w:t> </w:t>
                  </w:r>
                  <w:r>
                    <w:rPr>
                      <w:color w:val="58595B"/>
                    </w:rPr>
                    <w:t>peut</w:t>
                  </w:r>
                  <w:r>
                    <w:rPr>
                      <w:color w:val="58595B"/>
                      <w:spacing w:val="-13"/>
                    </w:rPr>
                    <w:t> </w:t>
                  </w:r>
                  <w:r>
                    <w:rPr>
                      <w:color w:val="58595B"/>
                    </w:rPr>
                    <w:t>être revue</w:t>
                  </w:r>
                  <w:r>
                    <w:rPr>
                      <w:color w:val="58595B"/>
                      <w:spacing w:val="-6"/>
                    </w:rPr>
                    <w:t> </w:t>
                  </w:r>
                  <w:r>
                    <w:rPr>
                      <w:color w:val="58595B"/>
                    </w:rPr>
                    <w:t>pour</w:t>
                  </w:r>
                  <w:r>
                    <w:rPr>
                      <w:color w:val="58595B"/>
                      <w:spacing w:val="-6"/>
                    </w:rPr>
                    <w:t> </w:t>
                  </w:r>
                  <w:r>
                    <w:rPr>
                      <w:color w:val="58595B"/>
                    </w:rPr>
                    <w:t>des</w:t>
                  </w:r>
                  <w:r>
                    <w:rPr>
                      <w:color w:val="58595B"/>
                      <w:spacing w:val="-6"/>
                    </w:rPr>
                    <w:t> </w:t>
                  </w:r>
                  <w:r>
                    <w:rPr>
                      <w:color w:val="58595B"/>
                    </w:rPr>
                    <w:t>raisons</w:t>
                  </w:r>
                  <w:r>
                    <w:rPr>
                      <w:color w:val="58595B"/>
                      <w:spacing w:val="-5"/>
                    </w:rPr>
                    <w:t> </w:t>
                  </w:r>
                  <w:r>
                    <w:rPr>
                      <w:color w:val="58595B"/>
                    </w:rPr>
                    <w:t>de</w:t>
                  </w:r>
                  <w:r>
                    <w:rPr>
                      <w:color w:val="58595B"/>
                      <w:spacing w:val="-7"/>
                    </w:rPr>
                    <w:t> </w:t>
                  </w:r>
                  <w:r>
                    <w:rPr>
                      <w:color w:val="58595B"/>
                    </w:rPr>
                    <w:t>calendrier,</w:t>
                  </w:r>
                  <w:r>
                    <w:rPr>
                      <w:color w:val="58595B"/>
                      <w:spacing w:val="-6"/>
                    </w:rPr>
                    <w:t> </w:t>
                  </w:r>
                  <w:r>
                    <w:rPr>
                      <w:color w:val="58595B"/>
                    </w:rPr>
                    <w:t>de</w:t>
                  </w:r>
                  <w:r>
                    <w:rPr>
                      <w:color w:val="58595B"/>
                      <w:spacing w:val="-6"/>
                    </w:rPr>
                    <w:t> </w:t>
                  </w:r>
                  <w:r>
                    <w:rPr>
                      <w:color w:val="58595B"/>
                    </w:rPr>
                    <w:t>coûts</w:t>
                  </w:r>
                  <w:r>
                    <w:rPr>
                      <w:color w:val="58595B"/>
                      <w:spacing w:val="-6"/>
                    </w:rPr>
                    <w:t> </w:t>
                  </w:r>
                  <w:r>
                    <w:rPr>
                      <w:color w:val="58595B"/>
                    </w:rPr>
                    <w:t>et</w:t>
                  </w:r>
                  <w:r>
                    <w:rPr>
                      <w:color w:val="58595B"/>
                      <w:spacing w:val="-7"/>
                    </w:rPr>
                    <w:t> </w:t>
                  </w:r>
                  <w:r>
                    <w:rPr>
                      <w:color w:val="58595B"/>
                    </w:rPr>
                    <w:t>de</w:t>
                  </w:r>
                  <w:r>
                    <w:rPr>
                      <w:color w:val="58595B"/>
                      <w:spacing w:val="-6"/>
                    </w:rPr>
                    <w:t> </w:t>
                  </w:r>
                  <w:r>
                    <w:rPr>
                      <w:color w:val="58595B"/>
                    </w:rPr>
                    <w:t>capacités,</w:t>
                  </w:r>
                  <w:r>
                    <w:rPr>
                      <w:color w:val="58595B"/>
                      <w:spacing w:val="-6"/>
                    </w:rPr>
                    <w:t> </w:t>
                  </w:r>
                  <w:r>
                    <w:rPr>
                      <w:color w:val="58595B"/>
                    </w:rPr>
                    <w:t>ou</w:t>
                  </w:r>
                  <w:r>
                    <w:rPr>
                      <w:color w:val="58595B"/>
                      <w:spacing w:val="-6"/>
                    </w:rPr>
                    <w:t> </w:t>
                  </w:r>
                  <w:r>
                    <w:rPr>
                      <w:color w:val="58595B"/>
                    </w:rPr>
                    <w:t>pour</w:t>
                  </w:r>
                  <w:r>
                    <w:rPr>
                      <w:color w:val="58595B"/>
                      <w:spacing w:val="-6"/>
                    </w:rPr>
                    <w:t> </w:t>
                  </w:r>
                  <w:r>
                    <w:rPr>
                      <w:color w:val="58595B"/>
                    </w:rPr>
                    <w:t>refléter</w:t>
                  </w:r>
                  <w:r>
                    <w:rPr>
                      <w:color w:val="58595B"/>
                      <w:spacing w:val="-7"/>
                    </w:rPr>
                    <w:t> </w:t>
                  </w:r>
                  <w:r>
                    <w:rPr>
                      <w:color w:val="58595B"/>
                    </w:rPr>
                    <w:t>les</w:t>
                  </w:r>
                  <w:r>
                    <w:rPr>
                      <w:color w:val="58595B"/>
                      <w:spacing w:val="-6"/>
                    </w:rPr>
                    <w:t> </w:t>
                  </w:r>
                  <w:r>
                    <w:rPr>
                      <w:color w:val="58595B"/>
                    </w:rPr>
                    <w:t>résultats</w:t>
                  </w:r>
                  <w:r>
                    <w:rPr>
                      <w:color w:val="58595B"/>
                      <w:spacing w:val="-6"/>
                    </w:rPr>
                    <w:t> </w:t>
                  </w:r>
                  <w:r>
                    <w:rPr>
                      <w:color w:val="58595B"/>
                    </w:rPr>
                    <w:t>pouvant</w:t>
                  </w:r>
                  <w:r>
                    <w:rPr>
                      <w:color w:val="58595B"/>
                      <w:spacing w:val="-6"/>
                    </w:rPr>
                    <w:t> </w:t>
                  </w:r>
                  <w:r>
                    <w:rPr>
                      <w:color w:val="58595B"/>
                    </w:rPr>
                    <w:t>être</w:t>
                  </w:r>
                  <w:r>
                    <w:rPr>
                      <w:color w:val="58595B"/>
                      <w:spacing w:val="-6"/>
                    </w:rPr>
                    <w:t> </w:t>
                  </w:r>
                  <w:r>
                    <w:rPr>
                      <w:color w:val="58595B"/>
                    </w:rPr>
                    <w:t>obtenus pendant la durée du plan opérationnel (qui est moins étendue que celle du plan sectoriel</w:t>
                  </w:r>
                  <w:r>
                    <w:rPr>
                      <w:color w:val="58595B"/>
                      <w:spacing w:val="-35"/>
                    </w:rPr>
                    <w:t> </w:t>
                  </w:r>
                  <w:r>
                    <w:rPr>
                      <w:color w:val="58595B"/>
                    </w:rPr>
                    <w:t>d’éducation).</w:t>
                  </w:r>
                </w:p>
                <w:p>
                  <w:pPr>
                    <w:pStyle w:val="BodyText"/>
                    <w:spacing w:line="360" w:lineRule="exact" w:before="11"/>
                    <w:ind w:left="586" w:firstLine="947"/>
                  </w:pPr>
                  <w:r>
                    <w:rPr>
                      <w:color w:val="58595B"/>
                    </w:rPr>
                    <w:t>À titre d’exemple, la cible de X salles de classe préscolaires à construire peut être revue à la baisse si les dépenses d’investissement sont trop élevées.</w:t>
                  </w:r>
                </w:p>
              </w:txbxContent>
            </v:textbox>
            <w10:wrap type="none"/>
          </v:shape>
        </w:pict>
      </w:r>
      <w:r>
        <w:rPr/>
        <w:pict>
          <v:shape style="position:absolute;margin-left:56.692902pt;margin-top:45.867901pt;width:498.65pt;height:12pt;mso-position-horizontal-relative:page;mso-position-vertical-relative:page;z-index:-28168"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70.194801pt;width:498.65pt;height:12pt;mso-position-horizontal-relative:page;mso-position-vertical-relative:page;z-index:-28144"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167.222pt;width:498.65pt;height:12pt;mso-position-horizontal-relative:page;mso-position-vertical-relative:page;z-index:-28120"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191.548904pt;width:498.65pt;height:12pt;mso-position-horizontal-relative:page;mso-position-vertical-relative:page;z-index:-28096"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326.575989pt;width:498.65pt;height:12pt;mso-position-horizontal-relative:page;mso-position-vertical-relative:page;z-index:-28072"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350.902893pt;width:498.65pt;height:12pt;mso-position-horizontal-relative:page;mso-position-vertical-relative:page;z-index:-28048"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500.329987pt;width:498.65pt;height:12pt;mso-position-horizontal-relative:page;mso-position-vertical-relative:page;z-index:-28024"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524.656982pt;width:498.65pt;height:12pt;mso-position-horizontal-relative:page;mso-position-vertical-relative:page;z-index:-28000"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612.014771pt;width:498.65pt;height:12pt;mso-position-horizontal-relative:page;mso-position-vertical-relative:page;z-index:-27976"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636.341675pt;width:498.65pt;height:12pt;mso-position-horizontal-relative:page;mso-position-vertical-relative:page;z-index:-27952"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pgSz w:w="12240" w:h="15840"/>
          <w:pgMar w:top="720" w:bottom="280" w:left="1000" w:right="700"/>
        </w:sectPr>
      </w:pPr>
    </w:p>
    <w:p>
      <w:pPr>
        <w:rPr>
          <w:sz w:val="2"/>
          <w:szCs w:val="2"/>
        </w:rPr>
      </w:pPr>
      <w:r>
        <w:rPr/>
        <w:pict>
          <v:group style="position:absolute;margin-left:56.692699pt;margin-top:75.826599pt;width:498.65pt;height:24.7pt;mso-position-horizontal-relative:page;mso-position-vertical-relative:page;z-index:-27928" coordorigin="1134,1517" coordsize="9973,494">
            <v:line style="position:absolute" from="1134,1520" to="11106,1520" stroked="true" strokeweight=".35pt" strokecolor="#939598">
              <v:stroke dashstyle="solid"/>
            </v:line>
            <v:line style="position:absolute" from="1134,2007" to="11106,2007" stroked="true" strokeweight=".35pt" strokecolor="#939598">
              <v:stroke dashstyle="solid"/>
            </v:line>
            <v:shape style="position:absolute;left:1133;top:1587;width:569;height:355" type="#_x0000_t75" stroked="false">
              <v:imagedata r:id="rId20" o:title=""/>
            </v:shape>
            <w10:wrap type="none"/>
          </v:group>
        </w:pict>
      </w:r>
      <w:r>
        <w:rPr/>
        <w:drawing>
          <wp:anchor distT="0" distB="0" distL="0" distR="0" allowOverlap="1" layoutInCell="1" locked="0" behindDoc="1" simplePos="0" relativeHeight="268407551">
            <wp:simplePos x="0" y="0"/>
            <wp:positionH relativeFrom="page">
              <wp:posOffset>3783710</wp:posOffset>
            </wp:positionH>
            <wp:positionV relativeFrom="page">
              <wp:posOffset>5449216</wp:posOffset>
            </wp:positionV>
            <wp:extent cx="527977" cy="139026"/>
            <wp:effectExtent l="0" t="0" r="0" b="0"/>
            <wp:wrapNone/>
            <wp:docPr id="13" name="image15.png" descr=""/>
            <wp:cNvGraphicFramePr>
              <a:graphicFrameLocks noChangeAspect="1"/>
            </wp:cNvGraphicFramePr>
            <a:graphic>
              <a:graphicData uri="http://schemas.openxmlformats.org/drawingml/2006/picture">
                <pic:pic>
                  <pic:nvPicPr>
                    <pic:cNvPr id="14" name="image15.png"/>
                    <pic:cNvPicPr/>
                  </pic:nvPicPr>
                  <pic:blipFill>
                    <a:blip r:embed="rId21" cstate="print"/>
                    <a:stretch>
                      <a:fillRect/>
                    </a:stretch>
                  </pic:blipFill>
                  <pic:spPr>
                    <a:xfrm>
                      <a:off x="0" y="0"/>
                      <a:ext cx="527977" cy="139026"/>
                    </a:xfrm>
                    <a:prstGeom prst="rect">
                      <a:avLst/>
                    </a:prstGeom>
                  </pic:spPr>
                </pic:pic>
              </a:graphicData>
            </a:graphic>
          </wp:anchor>
        </w:drawing>
      </w:r>
      <w:r>
        <w:rPr/>
        <w:pict>
          <v:line style="position:absolute;mso-position-horizontal-relative:page;mso-position-vertical-relative:page;z-index:-27880" from="56.693001pt,577.371399pt" to="555.307001pt,577.371399pt" stroked="true" strokeweight=".35pt" strokecolor="#939598">
            <v:stroke dashstyle="solid"/>
            <w10:wrap type="none"/>
          </v:line>
        </w:pict>
      </w:r>
      <w:r>
        <w:rPr/>
        <w:pict>
          <v:group style="position:absolute;margin-left:56.693001pt;margin-top:581.811523pt;width:498.65pt;height:20.1pt;mso-position-horizontal-relative:page;mso-position-vertical-relative:page;z-index:-27856" coordorigin="1134,11636" coordsize="9973,402">
            <v:line style="position:absolute" from="1134,12034" to="11106,12034" stroked="true" strokeweight=".35pt" strokecolor="#939598">
              <v:stroke dashstyle="solid"/>
            </v:line>
            <v:shape style="position:absolute;left:1153;top:11636;width:569;height:355" type="#_x0000_t75" stroked="false">
              <v:imagedata r:id="rId22" o:title=""/>
            </v:shape>
            <w10:wrap type="none"/>
          </v:group>
        </w:pict>
      </w:r>
      <w:r>
        <w:rPr/>
        <w:drawing>
          <wp:anchor distT="0" distB="0" distL="0" distR="0" allowOverlap="1" layoutInCell="1" locked="0" behindDoc="1" simplePos="0" relativeHeight="268407623">
            <wp:simplePos x="0" y="0"/>
            <wp:positionH relativeFrom="page">
              <wp:posOffset>1080000</wp:posOffset>
            </wp:positionH>
            <wp:positionV relativeFrom="page">
              <wp:posOffset>8328214</wp:posOffset>
            </wp:positionV>
            <wp:extent cx="527977" cy="139026"/>
            <wp:effectExtent l="0" t="0" r="0" b="0"/>
            <wp:wrapNone/>
            <wp:docPr id="15" name="image17.png" descr=""/>
            <wp:cNvGraphicFramePr>
              <a:graphicFrameLocks noChangeAspect="1"/>
            </wp:cNvGraphicFramePr>
            <a:graphic>
              <a:graphicData uri="http://schemas.openxmlformats.org/drawingml/2006/picture">
                <pic:pic>
                  <pic:nvPicPr>
                    <pic:cNvPr id="16" name="image17.png"/>
                    <pic:cNvPicPr/>
                  </pic:nvPicPr>
                  <pic:blipFill>
                    <a:blip r:embed="rId23" cstate="print"/>
                    <a:stretch>
                      <a:fillRect/>
                    </a:stretch>
                  </pic:blipFill>
                  <pic:spPr>
                    <a:xfrm>
                      <a:off x="0" y="0"/>
                      <a:ext cx="527977" cy="139026"/>
                    </a:xfrm>
                    <a:prstGeom prst="rect">
                      <a:avLst/>
                    </a:prstGeom>
                  </pic:spPr>
                </pic:pic>
              </a:graphicData>
            </a:graphic>
          </wp:anchor>
        </w:drawing>
      </w:r>
      <w:r>
        <w:rPr/>
        <w:pict>
          <v:shape style="position:absolute;margin-left:565.590088pt;margin-top:35.849712pt;width:6.4pt;height:10.95pt;mso-position-horizontal-relative:page;mso-position-vertical-relative:page;z-index:-27808" type="#_x0000_t202" filled="false" stroked="false">
            <v:textbox inset="0,0,0,0">
              <w:txbxContent>
                <w:p>
                  <w:pPr>
                    <w:spacing w:before="14"/>
                    <w:ind w:left="20" w:right="0" w:firstLine="0"/>
                    <w:jc w:val="left"/>
                    <w:rPr>
                      <w:sz w:val="16"/>
                    </w:rPr>
                  </w:pPr>
                  <w:r>
                    <w:rPr>
                      <w:color w:val="808285"/>
                      <w:sz w:val="16"/>
                    </w:rPr>
                    <w:t>4</w:t>
                  </w:r>
                </w:p>
              </w:txbxContent>
            </v:textbox>
            <w10:wrap type="none"/>
          </v:shape>
        </w:pict>
      </w:r>
      <w:r>
        <w:rPr/>
        <w:pict>
          <v:shape style="position:absolute;margin-left:55.692902pt;margin-top:53.388744pt;width:167.35pt;height:16.55pt;mso-position-horizontal-relative:page;mso-position-vertical-relative:page;z-index:-27784" type="#_x0000_t202" filled="false" stroked="false">
            <v:textbox inset="0,0,0,0">
              <w:txbxContent>
                <w:p>
                  <w:pPr>
                    <w:spacing w:before="11"/>
                    <w:ind w:left="20" w:right="0" w:firstLine="0"/>
                    <w:jc w:val="left"/>
                    <w:rPr>
                      <w:b/>
                      <w:sz w:val="26"/>
                    </w:rPr>
                  </w:pPr>
                  <w:r>
                    <w:rPr>
                      <w:b/>
                      <w:color w:val="913592"/>
                      <w:sz w:val="26"/>
                    </w:rPr>
                    <w:t>Calcul des coûts et budget</w:t>
                  </w:r>
                </w:p>
              </w:txbxContent>
            </v:textbox>
            <w10:wrap type="none"/>
          </v:shape>
        </w:pict>
      </w:r>
      <w:r>
        <w:rPr/>
        <w:pict>
          <v:shape style="position:absolute;margin-left:89.708702pt;margin-top:80.378616pt;width:118.65pt;height:15.45pt;mso-position-horizontal-relative:page;mso-position-vertical-relative:page;z-index:-27760" type="#_x0000_t202" filled="false" stroked="false">
            <v:textbox inset="0,0,0,0">
              <w:txbxContent>
                <w:p>
                  <w:pPr>
                    <w:spacing w:before="12"/>
                    <w:ind w:left="20" w:right="0" w:firstLine="0"/>
                    <w:jc w:val="left"/>
                    <w:rPr>
                      <w:b/>
                      <w:sz w:val="24"/>
                    </w:rPr>
                  </w:pPr>
                  <w:r>
                    <w:rPr>
                      <w:b/>
                      <w:color w:val="58595B"/>
                      <w:sz w:val="24"/>
                    </w:rPr>
                    <w:t>Recommandation 11</w:t>
                  </w:r>
                </w:p>
              </w:txbxContent>
            </v:textbox>
            <w10:wrap type="none"/>
          </v:shape>
        </w:pict>
      </w:r>
      <w:r>
        <w:rPr/>
        <w:pict>
          <v:shape style="position:absolute;margin-left:55.693001pt;margin-top:106.119965pt;width:376.6pt;height:13.2pt;mso-position-horizontal-relative:page;mso-position-vertical-relative:page;z-index:-27736" type="#_x0000_t202" filled="false" stroked="false">
            <v:textbox inset="0,0,0,0">
              <w:txbxContent>
                <w:p>
                  <w:pPr>
                    <w:spacing w:before="13"/>
                    <w:ind w:left="20" w:right="0" w:firstLine="0"/>
                    <w:jc w:val="left"/>
                    <w:rPr>
                      <w:sz w:val="20"/>
                    </w:rPr>
                  </w:pPr>
                  <w:r>
                    <w:rPr>
                      <w:color w:val="58595B"/>
                      <w:sz w:val="20"/>
                    </w:rPr>
                    <w:t>Répondez aux questions ci-après pour </w:t>
                  </w:r>
                  <w:r>
                    <w:rPr>
                      <w:b/>
                      <w:color w:val="58595B"/>
                      <w:sz w:val="20"/>
                    </w:rPr>
                    <w:t>calculer le coût unitaire </w:t>
                  </w:r>
                  <w:r>
                    <w:rPr>
                      <w:color w:val="58595B"/>
                      <w:sz w:val="20"/>
                    </w:rPr>
                    <w:t>de chaque activité :</w:t>
                  </w:r>
                </w:p>
              </w:txbxContent>
            </v:textbox>
            <w10:wrap type="none"/>
          </v:shape>
        </w:pict>
      </w:r>
      <w:r>
        <w:rPr/>
        <w:pict>
          <v:shape style="position:absolute;margin-left:55.693001pt;margin-top:123.978722pt;width:9.2pt;height:15.45pt;mso-position-horizontal-relative:page;mso-position-vertical-relative:page;z-index:-27712" type="#_x0000_t202" filled="false" stroked="false">
            <v:textbox inset="0,0,0,0">
              <w:txbxContent>
                <w:p>
                  <w:pPr>
                    <w:spacing w:before="12"/>
                    <w:ind w:left="20" w:right="0" w:firstLine="0"/>
                    <w:jc w:val="left"/>
                    <w:rPr>
                      <w:sz w:val="24"/>
                    </w:rPr>
                  </w:pPr>
                  <w:r>
                    <w:rPr>
                      <w:color w:val="913592"/>
                      <w:sz w:val="24"/>
                    </w:rPr>
                    <w:t>●</w:t>
                  </w:r>
                </w:p>
              </w:txbxContent>
            </v:textbox>
            <w10:wrap type="none"/>
          </v:shape>
        </w:pict>
      </w:r>
      <w:r>
        <w:rPr/>
        <w:pict>
          <v:shape style="position:absolute;margin-left:84.039398pt;margin-top:125.789268pt;width:472.25pt;height:108.55pt;mso-position-horizontal-relative:page;mso-position-vertical-relative:page;z-index:-27688" type="#_x0000_t202" filled="false" stroked="false">
            <v:textbox inset="0,0,0,0">
              <w:txbxContent>
                <w:p>
                  <w:pPr>
                    <w:pStyle w:val="BodyText"/>
                    <w:spacing w:line="292" w:lineRule="auto" w:before="13"/>
                    <w:ind w:left="20" w:right="17"/>
                    <w:jc w:val="both"/>
                  </w:pPr>
                  <w:r>
                    <w:rPr>
                      <w:color w:val="58595B"/>
                    </w:rPr>
                    <w:t>Combien coûte chaque ressource ? </w:t>
                  </w:r>
                  <w:r>
                    <w:rPr>
                      <w:color w:val="58595B"/>
                      <w:spacing w:val="-4"/>
                    </w:rPr>
                    <w:t>Vous  </w:t>
                  </w:r>
                  <w:r>
                    <w:rPr>
                      <w:color w:val="58595B"/>
                    </w:rPr>
                    <w:t>pouvez mettre au point une matrice des coûts pour faciliter      le calcul. Un exemple de matrice des coûts est disponible dans </w:t>
                  </w:r>
                  <w:hyperlink r:id="rId24">
                    <w:r>
                      <w:rPr>
                        <w:color w:val="58595B"/>
                        <w:u w:val="single" w:color="58595B"/>
                      </w:rPr>
                      <w:t>l’exemple du Ghana (matrice des coûts</w:t>
                    </w:r>
                  </w:hyperlink>
                  <w:r>
                    <w:rPr>
                      <w:color w:val="58595B"/>
                    </w:rPr>
                    <w:t> </w:t>
                  </w:r>
                  <w:hyperlink r:id="rId24">
                    <w:r>
                      <w:rPr>
                        <w:color w:val="58595B"/>
                        <w:u w:val="single" w:color="58595B"/>
                      </w:rPr>
                      <w:t>unitaires) présent dans les ressources supplémentaires de l’outil</w:t>
                    </w:r>
                    <w:r>
                      <w:rPr>
                        <w:color w:val="58595B"/>
                        <w:spacing w:val="-9"/>
                        <w:u w:val="single" w:color="58595B"/>
                      </w:rPr>
                      <w:t> </w:t>
                    </w:r>
                    <w:r>
                      <w:rPr>
                        <w:color w:val="58595B"/>
                        <w:u w:val="single" w:color="58595B"/>
                      </w:rPr>
                      <w:t>2.3</w:t>
                    </w:r>
                  </w:hyperlink>
                  <w:r>
                    <w:rPr>
                      <w:color w:val="58595B"/>
                    </w:rPr>
                    <w:t>.</w:t>
                  </w:r>
                </w:p>
                <w:p>
                  <w:pPr>
                    <w:pStyle w:val="BodyText"/>
                    <w:spacing w:line="292" w:lineRule="auto" w:before="112"/>
                    <w:ind w:left="20" w:right="19"/>
                    <w:jc w:val="both"/>
                  </w:pPr>
                  <w:r>
                    <w:rPr>
                      <w:color w:val="58595B"/>
                    </w:rPr>
                    <w:t>Les prix du marché sont-ils disponibles pour servir de points de repère à l’établissement des coûts ? Par exemple, le prix du marché de l’impression de documents ou de la location de salles de réunion peut être disponible dans une région ou une ville donnée.</w:t>
                  </w:r>
                </w:p>
                <w:p>
                  <w:pPr>
                    <w:pStyle w:val="BodyText"/>
                    <w:spacing w:before="111"/>
                    <w:ind w:left="20"/>
                    <w:jc w:val="both"/>
                  </w:pPr>
                  <w:r>
                    <w:rPr>
                      <w:color w:val="58595B"/>
                    </w:rPr>
                    <w:t>Faut-il supporter des coûts récurrents ? Ces coûts sont encourus chaque année de manière continue et</w:t>
                  </w:r>
                </w:p>
              </w:txbxContent>
            </v:textbox>
            <w10:wrap type="none"/>
          </v:shape>
        </w:pict>
      </w:r>
      <w:r>
        <w:rPr/>
        <w:pict>
          <v:shape style="position:absolute;margin-left:55.693001pt;margin-top:173.458664pt;width:8pt;height:13.2pt;mso-position-horizontal-relative:page;mso-position-vertical-relative:page;z-index:-27664"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55.693001pt;margin-top:221.127869pt;width:8pt;height:13.2pt;mso-position-horizontal-relative:page;mso-position-vertical-relative:page;z-index:-27640"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84.039398pt;margin-top:235.127869pt;width:472.15pt;height:23.8pt;mso-position-horizontal-relative:page;mso-position-vertical-relative:page;z-index:-27616" type="#_x0000_t202" filled="false" stroked="false">
            <v:textbox inset="0,0,0,0">
              <w:txbxContent>
                <w:p>
                  <w:pPr>
                    <w:pStyle w:val="BodyText"/>
                    <w:spacing w:before="13"/>
                    <w:ind w:left="20"/>
                  </w:pPr>
                  <w:r>
                    <w:rPr>
                      <w:color w:val="58595B"/>
                    </w:rPr>
                    <w:t>régulière. Ils renvoient à des </w:t>
                  </w:r>
                  <w:r>
                    <w:rPr>
                      <w:color w:val="58595B"/>
                      <w:spacing w:val="-12"/>
                    </w:rPr>
                    <w:t>artic</w:t>
                  </w:r>
                  <w:r>
                    <w:rPr>
                      <w:b/>
                      <w:color w:val="939598"/>
                      <w:spacing w:val="-12"/>
                      <w:position w:val="-17"/>
                      <w:sz w:val="36"/>
                    </w:rPr>
                    <w:t>.</w:t>
                  </w:r>
                  <w:r>
                    <w:rPr>
                      <w:color w:val="58595B"/>
                      <w:spacing w:val="-12"/>
                    </w:rPr>
                    <w:t>les </w:t>
                  </w:r>
                  <w:r>
                    <w:rPr>
                      <w:color w:val="58595B"/>
                    </w:rPr>
                    <w:t>utilisés (consommés) pendant une année donnée qui ne peuvent pas</w:t>
                  </w:r>
                </w:p>
              </w:txbxContent>
            </v:textbox>
            <w10:wrap type="none"/>
          </v:shape>
        </w:pict>
      </w:r>
      <w:r>
        <w:rPr/>
        <w:pict>
          <v:shape style="position:absolute;margin-left:84.039398pt;margin-top:249.127869pt;width:472.25pt;height:178.55pt;mso-position-horizontal-relative:page;mso-position-vertical-relative:page;z-index:-27592" type="#_x0000_t202" filled="false" stroked="false">
            <v:textbox inset="0,0,0,0">
              <w:txbxContent>
                <w:p>
                  <w:pPr>
                    <w:pStyle w:val="BodyText"/>
                    <w:spacing w:line="292" w:lineRule="auto" w:before="13"/>
                    <w:ind w:left="20" w:right="19"/>
                    <w:jc w:val="both"/>
                  </w:pPr>
                  <w:r>
                    <w:rPr>
                      <w:color w:val="58595B"/>
                    </w:rPr>
                    <w:t>être</w:t>
                  </w:r>
                  <w:r>
                    <w:rPr>
                      <w:color w:val="58595B"/>
                      <w:spacing w:val="-8"/>
                    </w:rPr>
                    <w:t> </w:t>
                  </w:r>
                  <w:r>
                    <w:rPr>
                      <w:color w:val="58595B"/>
                    </w:rPr>
                    <w:t>utilisés</w:t>
                  </w:r>
                  <w:r>
                    <w:rPr>
                      <w:color w:val="58595B"/>
                      <w:spacing w:val="-8"/>
                    </w:rPr>
                    <w:t> </w:t>
                  </w:r>
                  <w:r>
                    <w:rPr>
                      <w:color w:val="58595B"/>
                    </w:rPr>
                    <w:t>l’année</w:t>
                  </w:r>
                  <w:r>
                    <w:rPr>
                      <w:color w:val="58595B"/>
                      <w:spacing w:val="-7"/>
                    </w:rPr>
                    <w:t> </w:t>
                  </w:r>
                  <w:r>
                    <w:rPr>
                      <w:color w:val="58595B"/>
                    </w:rPr>
                    <w:t>suivante</w:t>
                  </w:r>
                  <w:r>
                    <w:rPr>
                      <w:color w:val="58595B"/>
                      <w:spacing w:val="-8"/>
                    </w:rPr>
                    <w:t> </w:t>
                  </w:r>
                  <w:r>
                    <w:rPr>
                      <w:color w:val="58595B"/>
                    </w:rPr>
                    <w:t>(à</w:t>
                  </w:r>
                  <w:r>
                    <w:rPr>
                      <w:color w:val="58595B"/>
                      <w:spacing w:val="-8"/>
                    </w:rPr>
                    <w:t> </w:t>
                  </w:r>
                  <w:r>
                    <w:rPr>
                      <w:color w:val="58595B"/>
                    </w:rPr>
                    <w:t>savoir,</w:t>
                  </w:r>
                  <w:r>
                    <w:rPr>
                      <w:color w:val="58595B"/>
                      <w:spacing w:val="-7"/>
                    </w:rPr>
                    <w:t> </w:t>
                  </w:r>
                  <w:r>
                    <w:rPr>
                      <w:color w:val="58595B"/>
                    </w:rPr>
                    <w:t>les</w:t>
                  </w:r>
                  <w:r>
                    <w:rPr>
                      <w:color w:val="58595B"/>
                      <w:spacing w:val="-8"/>
                    </w:rPr>
                    <w:t> </w:t>
                  </w:r>
                  <w:r>
                    <w:rPr>
                      <w:color w:val="58595B"/>
                    </w:rPr>
                    <w:t>salaires</w:t>
                  </w:r>
                  <w:r>
                    <w:rPr>
                      <w:color w:val="58595B"/>
                      <w:spacing w:val="-7"/>
                    </w:rPr>
                    <w:t> </w:t>
                  </w:r>
                  <w:r>
                    <w:rPr>
                      <w:color w:val="58595B"/>
                    </w:rPr>
                    <w:t>des</w:t>
                  </w:r>
                  <w:r>
                    <w:rPr>
                      <w:color w:val="58595B"/>
                      <w:spacing w:val="-8"/>
                    </w:rPr>
                    <w:t> </w:t>
                  </w:r>
                  <w:r>
                    <w:rPr>
                      <w:color w:val="58595B"/>
                    </w:rPr>
                    <w:t>enseignants,</w:t>
                  </w:r>
                  <w:r>
                    <w:rPr>
                      <w:color w:val="58595B"/>
                      <w:spacing w:val="-8"/>
                    </w:rPr>
                    <w:t> </w:t>
                  </w:r>
                  <w:r>
                    <w:rPr>
                      <w:color w:val="58595B"/>
                    </w:rPr>
                    <w:t>les</w:t>
                  </w:r>
                  <w:r>
                    <w:rPr>
                      <w:color w:val="58595B"/>
                      <w:spacing w:val="-7"/>
                    </w:rPr>
                    <w:t> </w:t>
                  </w:r>
                  <w:r>
                    <w:rPr>
                      <w:color w:val="58595B"/>
                    </w:rPr>
                    <w:t>services</w:t>
                  </w:r>
                  <w:r>
                    <w:rPr>
                      <w:color w:val="58595B"/>
                      <w:spacing w:val="-8"/>
                    </w:rPr>
                    <w:t> </w:t>
                  </w:r>
                  <w:r>
                    <w:rPr>
                      <w:color w:val="58595B"/>
                    </w:rPr>
                    <w:t>auxiliaires,</w:t>
                  </w:r>
                  <w:r>
                    <w:rPr>
                      <w:color w:val="58595B"/>
                      <w:spacing w:val="-8"/>
                    </w:rPr>
                    <w:t> </w:t>
                  </w:r>
                  <w:r>
                    <w:rPr>
                      <w:color w:val="58595B"/>
                    </w:rPr>
                    <w:t>et</w:t>
                  </w:r>
                  <w:r>
                    <w:rPr>
                      <w:color w:val="58595B"/>
                      <w:spacing w:val="-7"/>
                    </w:rPr>
                    <w:t> </w:t>
                  </w:r>
                  <w:r>
                    <w:rPr>
                      <w:color w:val="58595B"/>
                    </w:rPr>
                    <w:t>les</w:t>
                  </w:r>
                  <w:r>
                    <w:rPr>
                      <w:color w:val="58595B"/>
                      <w:spacing w:val="-8"/>
                    </w:rPr>
                    <w:t> </w:t>
                  </w:r>
                  <w:r>
                    <w:rPr>
                      <w:color w:val="58595B"/>
                    </w:rPr>
                    <w:t>supports d’enseignement et d’apprentissage utilisés pendant une</w:t>
                  </w:r>
                  <w:r>
                    <w:rPr>
                      <w:color w:val="58595B"/>
                      <w:spacing w:val="-10"/>
                    </w:rPr>
                    <w:t> </w:t>
                  </w:r>
                  <w:r>
                    <w:rPr>
                      <w:color w:val="58595B"/>
                    </w:rPr>
                    <w:t>année).</w:t>
                  </w:r>
                </w:p>
                <w:p>
                  <w:pPr>
                    <w:pStyle w:val="BodyText"/>
                    <w:spacing w:line="292" w:lineRule="auto" w:before="112"/>
                    <w:ind w:left="20" w:right="19"/>
                    <w:jc w:val="both"/>
                  </w:pPr>
                  <w:r>
                    <w:rPr>
                      <w:color w:val="58595B"/>
                    </w:rPr>
                    <w:t>Des</w:t>
                  </w:r>
                  <w:r>
                    <w:rPr>
                      <w:color w:val="58595B"/>
                      <w:spacing w:val="-10"/>
                    </w:rPr>
                    <w:t> </w:t>
                  </w:r>
                  <w:r>
                    <w:rPr>
                      <w:color w:val="58595B"/>
                    </w:rPr>
                    <w:t>dépenses</w:t>
                  </w:r>
                  <w:r>
                    <w:rPr>
                      <w:color w:val="58595B"/>
                      <w:spacing w:val="-10"/>
                    </w:rPr>
                    <w:t> </w:t>
                  </w:r>
                  <w:r>
                    <w:rPr>
                      <w:color w:val="58595B"/>
                    </w:rPr>
                    <w:t>d’investissement</w:t>
                  </w:r>
                  <w:r>
                    <w:rPr>
                      <w:color w:val="58595B"/>
                      <w:spacing w:val="-9"/>
                    </w:rPr>
                    <w:t> </w:t>
                  </w:r>
                  <w:r>
                    <w:rPr>
                      <w:color w:val="58595B"/>
                    </w:rPr>
                    <w:t>sont-elles</w:t>
                  </w:r>
                  <w:r>
                    <w:rPr>
                      <w:color w:val="58595B"/>
                      <w:spacing w:val="-10"/>
                    </w:rPr>
                    <w:t> </w:t>
                  </w:r>
                  <w:r>
                    <w:rPr>
                      <w:color w:val="58595B"/>
                    </w:rPr>
                    <w:t>nécessaires</w:t>
                  </w:r>
                  <w:r>
                    <w:rPr>
                      <w:color w:val="58595B"/>
                      <w:spacing w:val="-9"/>
                    </w:rPr>
                    <w:t> </w:t>
                  </w:r>
                  <w:r>
                    <w:rPr>
                      <w:color w:val="58595B"/>
                    </w:rPr>
                    <w:t>?</w:t>
                  </w:r>
                  <w:r>
                    <w:rPr>
                      <w:color w:val="58595B"/>
                      <w:spacing w:val="-10"/>
                    </w:rPr>
                    <w:t> </w:t>
                  </w:r>
                  <w:r>
                    <w:rPr>
                      <w:color w:val="58595B"/>
                    </w:rPr>
                    <w:t>Ces</w:t>
                  </w:r>
                  <w:r>
                    <w:rPr>
                      <w:color w:val="58595B"/>
                      <w:spacing w:val="-9"/>
                    </w:rPr>
                    <w:t> </w:t>
                  </w:r>
                  <w:r>
                    <w:rPr>
                      <w:color w:val="58595B"/>
                    </w:rPr>
                    <w:t>dépenses</w:t>
                  </w:r>
                  <w:r>
                    <w:rPr>
                      <w:color w:val="58595B"/>
                      <w:spacing w:val="-10"/>
                    </w:rPr>
                    <w:t> </w:t>
                  </w:r>
                  <w:r>
                    <w:rPr>
                      <w:color w:val="58595B"/>
                    </w:rPr>
                    <w:t>uniques</w:t>
                  </w:r>
                  <w:r>
                    <w:rPr>
                      <w:color w:val="58595B"/>
                      <w:spacing w:val="-9"/>
                    </w:rPr>
                    <w:t> </w:t>
                  </w:r>
                  <w:r>
                    <w:rPr>
                      <w:color w:val="58595B"/>
                    </w:rPr>
                    <w:t>ou</w:t>
                  </w:r>
                  <w:r>
                    <w:rPr>
                      <w:color w:val="58595B"/>
                      <w:spacing w:val="-10"/>
                    </w:rPr>
                    <w:t> </w:t>
                  </w:r>
                  <w:r>
                    <w:rPr>
                      <w:color w:val="58595B"/>
                    </w:rPr>
                    <w:t>occasionnelles</w:t>
                  </w:r>
                  <w:r>
                    <w:rPr>
                      <w:color w:val="58595B"/>
                      <w:spacing w:val="-9"/>
                    </w:rPr>
                    <w:t> </w:t>
                  </w:r>
                  <w:r>
                    <w:rPr>
                      <w:color w:val="58595B"/>
                    </w:rPr>
                    <w:t>ne</w:t>
                  </w:r>
                  <w:r>
                    <w:rPr>
                      <w:color w:val="58595B"/>
                      <w:spacing w:val="-10"/>
                    </w:rPr>
                    <w:t> </w:t>
                  </w:r>
                  <w:r>
                    <w:rPr>
                      <w:color w:val="58595B"/>
                    </w:rPr>
                    <w:t>sont pas</w:t>
                  </w:r>
                  <w:r>
                    <w:rPr>
                      <w:color w:val="58595B"/>
                      <w:spacing w:val="-8"/>
                    </w:rPr>
                    <w:t> </w:t>
                  </w:r>
                  <w:r>
                    <w:rPr>
                      <w:color w:val="58595B"/>
                    </w:rPr>
                    <w:t>engagées</w:t>
                  </w:r>
                  <w:r>
                    <w:rPr>
                      <w:color w:val="58595B"/>
                      <w:spacing w:val="-7"/>
                    </w:rPr>
                    <w:t> </w:t>
                  </w:r>
                  <w:r>
                    <w:rPr>
                      <w:color w:val="58595B"/>
                    </w:rPr>
                    <w:t>régulièrement</w:t>
                  </w:r>
                  <w:r>
                    <w:rPr>
                      <w:color w:val="58595B"/>
                      <w:spacing w:val="-7"/>
                    </w:rPr>
                    <w:t> </w:t>
                  </w:r>
                  <w:r>
                    <w:rPr>
                      <w:color w:val="58595B"/>
                    </w:rPr>
                    <w:t>chaque</w:t>
                  </w:r>
                  <w:r>
                    <w:rPr>
                      <w:color w:val="58595B"/>
                      <w:spacing w:val="-8"/>
                    </w:rPr>
                    <w:t> </w:t>
                  </w:r>
                  <w:r>
                    <w:rPr>
                      <w:color w:val="58595B"/>
                    </w:rPr>
                    <w:t>année.</w:t>
                  </w:r>
                  <w:r>
                    <w:rPr>
                      <w:color w:val="58595B"/>
                      <w:spacing w:val="-7"/>
                    </w:rPr>
                    <w:t> </w:t>
                  </w:r>
                  <w:r>
                    <w:rPr>
                      <w:color w:val="58595B"/>
                    </w:rPr>
                    <w:t>Elles</w:t>
                  </w:r>
                  <w:r>
                    <w:rPr>
                      <w:color w:val="58595B"/>
                      <w:spacing w:val="-7"/>
                    </w:rPr>
                    <w:t> </w:t>
                  </w:r>
                  <w:r>
                    <w:rPr>
                      <w:color w:val="58595B"/>
                    </w:rPr>
                    <w:t>concernent,</w:t>
                  </w:r>
                  <w:r>
                    <w:rPr>
                      <w:color w:val="58595B"/>
                      <w:spacing w:val="-7"/>
                    </w:rPr>
                    <w:t> </w:t>
                  </w:r>
                  <w:r>
                    <w:rPr>
                      <w:color w:val="58595B"/>
                    </w:rPr>
                    <w:t>entre</w:t>
                  </w:r>
                  <w:r>
                    <w:rPr>
                      <w:color w:val="58595B"/>
                      <w:spacing w:val="-8"/>
                    </w:rPr>
                    <w:t> </w:t>
                  </w:r>
                  <w:r>
                    <w:rPr>
                      <w:color w:val="58595B"/>
                    </w:rPr>
                    <w:t>autres,</w:t>
                  </w:r>
                  <w:r>
                    <w:rPr>
                      <w:color w:val="58595B"/>
                      <w:spacing w:val="-7"/>
                    </w:rPr>
                    <w:t> </w:t>
                  </w:r>
                  <w:r>
                    <w:rPr>
                      <w:color w:val="58595B"/>
                    </w:rPr>
                    <w:t>les</w:t>
                  </w:r>
                  <w:r>
                    <w:rPr>
                      <w:color w:val="58595B"/>
                      <w:spacing w:val="-7"/>
                    </w:rPr>
                    <w:t> </w:t>
                  </w:r>
                  <w:r>
                    <w:rPr>
                      <w:color w:val="58595B"/>
                    </w:rPr>
                    <w:t>infrastructures</w:t>
                  </w:r>
                  <w:r>
                    <w:rPr>
                      <w:color w:val="58595B"/>
                      <w:spacing w:val="-8"/>
                    </w:rPr>
                    <w:t> </w:t>
                  </w:r>
                  <w:r>
                    <w:rPr>
                      <w:color w:val="58595B"/>
                    </w:rPr>
                    <w:t>(à</w:t>
                  </w:r>
                  <w:r>
                    <w:rPr>
                      <w:color w:val="58595B"/>
                      <w:spacing w:val="-7"/>
                    </w:rPr>
                    <w:t> </w:t>
                  </w:r>
                  <w:r>
                    <w:rPr>
                      <w:color w:val="58595B"/>
                    </w:rPr>
                    <w:t>savoir</w:t>
                  </w:r>
                  <w:r>
                    <w:rPr>
                      <w:color w:val="58595B"/>
                      <w:spacing w:val="-7"/>
                    </w:rPr>
                    <w:t> </w:t>
                  </w:r>
                  <w:r>
                    <w:rPr>
                      <w:color w:val="58595B"/>
                    </w:rPr>
                    <w:t>les travaux</w:t>
                  </w:r>
                  <w:r>
                    <w:rPr>
                      <w:color w:val="58595B"/>
                      <w:spacing w:val="-13"/>
                    </w:rPr>
                    <w:t> </w:t>
                  </w:r>
                  <w:r>
                    <w:rPr>
                      <w:color w:val="58595B"/>
                    </w:rPr>
                    <w:t>de</w:t>
                  </w:r>
                  <w:r>
                    <w:rPr>
                      <w:color w:val="58595B"/>
                      <w:spacing w:val="-13"/>
                    </w:rPr>
                    <w:t> </w:t>
                  </w:r>
                  <w:r>
                    <w:rPr>
                      <w:color w:val="58595B"/>
                    </w:rPr>
                    <w:t>construction</w:t>
                  </w:r>
                  <w:r>
                    <w:rPr>
                      <w:color w:val="58595B"/>
                      <w:spacing w:val="-13"/>
                    </w:rPr>
                    <w:t> </w:t>
                  </w:r>
                  <w:r>
                    <w:rPr>
                      <w:color w:val="58595B"/>
                    </w:rPr>
                    <w:t>ou</w:t>
                  </w:r>
                  <w:r>
                    <w:rPr>
                      <w:color w:val="58595B"/>
                      <w:spacing w:val="-12"/>
                    </w:rPr>
                    <w:t> </w:t>
                  </w:r>
                  <w:r>
                    <w:rPr>
                      <w:color w:val="58595B"/>
                    </w:rPr>
                    <w:t>de</w:t>
                  </w:r>
                  <w:r>
                    <w:rPr>
                      <w:color w:val="58595B"/>
                      <w:spacing w:val="-13"/>
                    </w:rPr>
                    <w:t> </w:t>
                  </w:r>
                  <w:r>
                    <w:rPr>
                      <w:color w:val="58595B"/>
                    </w:rPr>
                    <w:t>réparation,</w:t>
                  </w:r>
                  <w:r>
                    <w:rPr>
                      <w:color w:val="58595B"/>
                      <w:spacing w:val="-13"/>
                    </w:rPr>
                    <w:t> </w:t>
                  </w:r>
                  <w:r>
                    <w:rPr>
                      <w:color w:val="58595B"/>
                    </w:rPr>
                    <w:t>le</w:t>
                  </w:r>
                  <w:r>
                    <w:rPr>
                      <w:color w:val="58595B"/>
                      <w:spacing w:val="-13"/>
                    </w:rPr>
                    <w:t> </w:t>
                  </w:r>
                  <w:r>
                    <w:rPr>
                      <w:color w:val="58595B"/>
                    </w:rPr>
                    <w:t>mobilier</w:t>
                  </w:r>
                  <w:r>
                    <w:rPr>
                      <w:color w:val="58595B"/>
                      <w:spacing w:val="-12"/>
                    </w:rPr>
                    <w:t> </w:t>
                  </w:r>
                  <w:r>
                    <w:rPr>
                      <w:color w:val="58595B"/>
                    </w:rPr>
                    <w:t>et</w:t>
                  </w:r>
                  <w:r>
                    <w:rPr>
                      <w:color w:val="58595B"/>
                      <w:spacing w:val="-13"/>
                    </w:rPr>
                    <w:t> </w:t>
                  </w:r>
                  <w:r>
                    <w:rPr>
                      <w:color w:val="58595B"/>
                    </w:rPr>
                    <w:t>l’achat</w:t>
                  </w:r>
                  <w:r>
                    <w:rPr>
                      <w:color w:val="58595B"/>
                      <w:spacing w:val="-13"/>
                    </w:rPr>
                    <w:t> </w:t>
                  </w:r>
                  <w:r>
                    <w:rPr>
                      <w:color w:val="58595B"/>
                    </w:rPr>
                    <w:t>d’autres</w:t>
                  </w:r>
                  <w:r>
                    <w:rPr>
                      <w:color w:val="58595B"/>
                      <w:spacing w:val="-13"/>
                    </w:rPr>
                    <w:t> </w:t>
                  </w:r>
                  <w:r>
                    <w:rPr>
                      <w:color w:val="58595B"/>
                    </w:rPr>
                    <w:t>équipements</w:t>
                  </w:r>
                  <w:r>
                    <w:rPr>
                      <w:color w:val="58595B"/>
                      <w:spacing w:val="-12"/>
                    </w:rPr>
                    <w:t> </w:t>
                  </w:r>
                  <w:r>
                    <w:rPr>
                      <w:color w:val="58595B"/>
                    </w:rPr>
                    <w:t>lourds)</w:t>
                  </w:r>
                  <w:r>
                    <w:rPr>
                      <w:color w:val="58595B"/>
                      <w:spacing w:val="-13"/>
                    </w:rPr>
                    <w:t> </w:t>
                  </w:r>
                  <w:r>
                    <w:rPr>
                      <w:color w:val="58595B"/>
                    </w:rPr>
                    <w:t>et</w:t>
                  </w:r>
                  <w:r>
                    <w:rPr>
                      <w:color w:val="58595B"/>
                      <w:spacing w:val="-13"/>
                    </w:rPr>
                    <w:t> </w:t>
                  </w:r>
                  <w:r>
                    <w:rPr>
                      <w:color w:val="58595B"/>
                    </w:rPr>
                    <w:t>les</w:t>
                  </w:r>
                  <w:r>
                    <w:rPr>
                      <w:color w:val="58595B"/>
                      <w:spacing w:val="-12"/>
                    </w:rPr>
                    <w:t> </w:t>
                  </w:r>
                  <w:r>
                    <w:rPr>
                      <w:color w:val="58595B"/>
                    </w:rPr>
                    <w:t>dépenses dont les avantages s’étendent sur plusieurs années</w:t>
                  </w:r>
                  <w:r>
                    <w:rPr>
                      <w:color w:val="58595B"/>
                      <w:spacing w:val="-8"/>
                    </w:rPr>
                    <w:t> </w:t>
                  </w:r>
                  <w:r>
                    <w:rPr>
                      <w:color w:val="58595B"/>
                    </w:rPr>
                    <w:t>(investissements).</w:t>
                  </w:r>
                </w:p>
                <w:p>
                  <w:pPr>
                    <w:pStyle w:val="BodyText"/>
                    <w:spacing w:line="280" w:lineRule="atLeast" w:before="61"/>
                    <w:ind w:left="20" w:right="17"/>
                    <w:jc w:val="both"/>
                  </w:pPr>
                  <w:r>
                    <w:rPr>
                      <w:color w:val="58595B"/>
                    </w:rPr>
                    <w:t>Faut-il prévoir des coûts marginaux ? Des coûts sont-ils associés aux activités susceptibles de contribuer à l’augmentation de l’accès ou de la demande d’un service déterminé ? À titre d’exemple, les groupes d’entraide parentale ou les campagnes de mobilisation des communautés peuvent entraîner une hausse de la demande d’EPE dans une zone géographique donnée, où la demande d’éducation préscolaire était traditionnellement</w:t>
                  </w:r>
                  <w:r>
                    <w:rPr>
                      <w:color w:val="58595B"/>
                      <w:spacing w:val="-10"/>
                    </w:rPr>
                    <w:t> </w:t>
                  </w:r>
                  <w:r>
                    <w:rPr>
                      <w:color w:val="58595B"/>
                    </w:rPr>
                    <w:t>limitée,</w:t>
                  </w:r>
                  <w:r>
                    <w:rPr>
                      <w:color w:val="58595B"/>
                      <w:spacing w:val="-11"/>
                    </w:rPr>
                    <w:t> </w:t>
                  </w:r>
                  <w:r>
                    <w:rPr>
                      <w:color w:val="58595B"/>
                    </w:rPr>
                    <w:t>voire</w:t>
                  </w:r>
                  <w:r>
                    <w:rPr>
                      <w:color w:val="58595B"/>
                      <w:spacing w:val="-10"/>
                    </w:rPr>
                    <w:t> </w:t>
                  </w:r>
                  <w:r>
                    <w:rPr>
                      <w:color w:val="58595B"/>
                    </w:rPr>
                    <w:t>inexistante,</w:t>
                  </w:r>
                  <w:r>
                    <w:rPr>
                      <w:color w:val="58595B"/>
                      <w:spacing w:val="-11"/>
                    </w:rPr>
                    <w:t> </w:t>
                  </w:r>
                  <w:r>
                    <w:rPr>
                      <w:color w:val="58595B"/>
                    </w:rPr>
                    <w:t>parmi</w:t>
                  </w:r>
                  <w:r>
                    <w:rPr>
                      <w:color w:val="58595B"/>
                      <w:spacing w:val="-10"/>
                    </w:rPr>
                    <w:t> </w:t>
                  </w:r>
                  <w:r>
                    <w:rPr>
                      <w:color w:val="58595B"/>
                    </w:rPr>
                    <w:t>les</w:t>
                  </w:r>
                  <w:r>
                    <w:rPr>
                      <w:color w:val="58595B"/>
                      <w:spacing w:val="-11"/>
                    </w:rPr>
                    <w:t> </w:t>
                  </w:r>
                  <w:r>
                    <w:rPr>
                      <w:color w:val="58595B"/>
                    </w:rPr>
                    <w:t>familles</w:t>
                  </w:r>
                  <w:r>
                    <w:rPr>
                      <w:color w:val="58595B"/>
                      <w:spacing w:val="-10"/>
                    </w:rPr>
                    <w:t> </w:t>
                  </w:r>
                  <w:r>
                    <w:rPr>
                      <w:color w:val="58595B"/>
                    </w:rPr>
                    <w:t>et</w:t>
                  </w:r>
                  <w:r>
                    <w:rPr>
                      <w:color w:val="58595B"/>
                      <w:spacing w:val="-11"/>
                    </w:rPr>
                    <w:t> </w:t>
                  </w:r>
                  <w:r>
                    <w:rPr>
                      <w:color w:val="58595B"/>
                    </w:rPr>
                    <w:t>les</w:t>
                  </w:r>
                  <w:r>
                    <w:rPr>
                      <w:color w:val="58595B"/>
                      <w:spacing w:val="-11"/>
                    </w:rPr>
                    <w:t> </w:t>
                  </w:r>
                  <w:r>
                    <w:rPr>
                      <w:color w:val="58595B"/>
                    </w:rPr>
                    <w:t>communautés.</w:t>
                  </w:r>
                  <w:r>
                    <w:rPr>
                      <w:color w:val="58595B"/>
                      <w:spacing w:val="-9"/>
                    </w:rPr>
                    <w:t> </w:t>
                  </w:r>
                  <w:r>
                    <w:rPr>
                      <w:color w:val="58595B"/>
                    </w:rPr>
                    <w:t>Il</w:t>
                  </w:r>
                  <w:r>
                    <w:rPr>
                      <w:color w:val="58595B"/>
                      <w:spacing w:val="-10"/>
                    </w:rPr>
                    <w:t> </w:t>
                  </w:r>
                  <w:r>
                    <w:rPr>
                      <w:color w:val="58595B"/>
                    </w:rPr>
                    <w:t>importe</w:t>
                  </w:r>
                  <w:r>
                    <w:rPr>
                      <w:color w:val="58595B"/>
                      <w:spacing w:val="-11"/>
                    </w:rPr>
                    <w:t> </w:t>
                  </w:r>
                  <w:r>
                    <w:rPr>
                      <w:color w:val="58595B"/>
                    </w:rPr>
                    <w:t>de</w:t>
                  </w:r>
                  <w:r>
                    <w:rPr>
                      <w:color w:val="58595B"/>
                      <w:spacing w:val="-11"/>
                    </w:rPr>
                    <w:t> </w:t>
                  </w:r>
                  <w:r>
                    <w:rPr>
                      <w:color w:val="58595B"/>
                    </w:rPr>
                    <w:t>prendre</w:t>
                  </w:r>
                  <w:r>
                    <w:rPr>
                      <w:color w:val="58595B"/>
                      <w:spacing w:val="-10"/>
                    </w:rPr>
                    <w:t> </w:t>
                  </w:r>
                  <w:r>
                    <w:rPr>
                      <w:color w:val="58595B"/>
                    </w:rPr>
                    <w:t>en compte l’éventuelle incidence des campagnes de mobilisation des communautés et, partant, les coûts</w:t>
                  </w:r>
                  <w:r>
                    <w:rPr>
                      <w:color w:val="58595B"/>
                      <w:spacing w:val="-10"/>
                    </w:rPr>
                    <w:t> </w:t>
                  </w:r>
                  <w:r>
                    <w:rPr>
                      <w:color w:val="58595B"/>
                    </w:rPr>
                    <w:t>liés</w:t>
                  </w:r>
                </w:p>
              </w:txbxContent>
            </v:textbox>
            <w10:wrap type="none"/>
          </v:shape>
        </w:pict>
      </w:r>
      <w:r>
        <w:rPr/>
        <w:pict>
          <v:shape style="position:absolute;margin-left:55.693001pt;margin-top:282.797180pt;width:8pt;height:13.2pt;mso-position-horizontal-relative:page;mso-position-vertical-relative:page;z-index:-27568"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55.693001pt;margin-top:344.466461pt;width:8pt;height:13.2pt;mso-position-horizontal-relative:page;mso-position-vertical-relative:page;z-index:-27544"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84.039398pt;margin-top:428.466461pt;width:211.95pt;height:13.2pt;mso-position-horizontal-relative:page;mso-position-vertical-relative:page;z-index:-27520" type="#_x0000_t202" filled="false" stroked="false">
            <v:textbox inset="0,0,0,0">
              <w:txbxContent>
                <w:p>
                  <w:pPr>
                    <w:pStyle w:val="BodyText"/>
                    <w:spacing w:before="13"/>
                    <w:ind w:left="20"/>
                  </w:pPr>
                  <w:r>
                    <w:rPr>
                      <w:color w:val="58595B"/>
                    </w:rPr>
                    <w:t>à l’accueil d’un nombre plus important d’élèves.</w:t>
                  </w:r>
                </w:p>
              </w:txbxContent>
            </v:textbox>
            <w10:wrap type="none"/>
          </v:shape>
        </w:pict>
      </w:r>
      <w:r>
        <w:rPr/>
        <w:pict>
          <v:shape style="position:absolute;margin-left:342.948212pt;margin-top:428.466461pt;width:63.65pt;height:13.2pt;mso-position-horizontal-relative:page;mso-position-vertical-relative:page;z-index:-27496" type="#_x0000_t202" filled="false" stroked="false">
            <v:textbox inset="0,0,0,0">
              <w:txbxContent>
                <w:p>
                  <w:pPr>
                    <w:pStyle w:val="BodyText"/>
                    <w:spacing w:before="13"/>
                    <w:ind w:left="20"/>
                  </w:pPr>
                  <w:r>
                    <w:rPr>
                      <w:color w:val="58595B"/>
                    </w:rPr>
                    <w:t>Par exemple :</w:t>
                  </w:r>
                </w:p>
              </w:txbxContent>
            </v:textbox>
            <w10:wrap type="none"/>
          </v:shape>
        </w:pict>
      </w:r>
      <w:r>
        <w:rPr/>
        <w:pict>
          <v:shape style="position:absolute;margin-left:84.039497pt;margin-top:437.893585pt;width:7pt;height:22.15pt;mso-position-horizontal-relative:page;mso-position-vertical-relative:page;z-index:-27472"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112.385902pt;margin-top:447.135773pt;width:443.75pt;height:102.85pt;mso-position-horizontal-relative:page;mso-position-vertical-relative:page;z-index:-27448" type="#_x0000_t202" filled="false" stroked="false">
            <v:textbox inset="0,0,0,0">
              <w:txbxContent>
                <w:p>
                  <w:pPr>
                    <w:pStyle w:val="BodyText"/>
                    <w:spacing w:line="292" w:lineRule="auto" w:before="13"/>
                    <w:ind w:left="20" w:right="18"/>
                    <w:jc w:val="both"/>
                  </w:pPr>
                  <w:r>
                    <w:rPr>
                      <w:color w:val="58595B"/>
                      <w:spacing w:val="-3"/>
                    </w:rPr>
                    <w:t>Supposons </w:t>
                  </w:r>
                  <w:r>
                    <w:rPr>
                      <w:color w:val="58595B"/>
                    </w:rPr>
                    <w:t>que 25 000 </w:t>
                  </w:r>
                  <w:r>
                    <w:rPr>
                      <w:color w:val="58595B"/>
                      <w:spacing w:val="-3"/>
                    </w:rPr>
                    <w:t>élèves sont inscrits dans </w:t>
                  </w:r>
                  <w:r>
                    <w:rPr>
                      <w:color w:val="58595B"/>
                    </w:rPr>
                    <w:t>des </w:t>
                  </w:r>
                  <w:r>
                    <w:rPr>
                      <w:color w:val="58595B"/>
                      <w:spacing w:val="-3"/>
                    </w:rPr>
                    <w:t>structures d’EPE, </w:t>
                  </w:r>
                  <w:r>
                    <w:rPr>
                      <w:color w:val="58595B"/>
                    </w:rPr>
                    <w:t>et que </w:t>
                  </w:r>
                  <w:r>
                    <w:rPr>
                      <w:color w:val="58595B"/>
                      <w:spacing w:val="-3"/>
                    </w:rPr>
                    <w:t>leur coût unitaire </w:t>
                  </w:r>
                  <w:r>
                    <w:rPr>
                      <w:color w:val="58595B"/>
                    </w:rPr>
                    <w:t>a </w:t>
                  </w:r>
                  <w:r>
                    <w:rPr>
                      <w:color w:val="58595B"/>
                      <w:spacing w:val="-3"/>
                    </w:rPr>
                    <w:t>été budgétisé. </w:t>
                  </w:r>
                  <w:r>
                    <w:rPr>
                      <w:color w:val="58595B"/>
                    </w:rPr>
                    <w:t>Il est </w:t>
                  </w:r>
                  <w:r>
                    <w:rPr>
                      <w:color w:val="58595B"/>
                      <w:spacing w:val="-3"/>
                    </w:rPr>
                    <w:t>prévu </w:t>
                  </w:r>
                  <w:r>
                    <w:rPr>
                      <w:color w:val="58595B"/>
                    </w:rPr>
                    <w:t>de </w:t>
                  </w:r>
                  <w:r>
                    <w:rPr>
                      <w:color w:val="58595B"/>
                      <w:spacing w:val="-3"/>
                    </w:rPr>
                    <w:t>mener </w:t>
                  </w:r>
                  <w:r>
                    <w:rPr>
                      <w:color w:val="58595B"/>
                    </w:rPr>
                    <w:t>des </w:t>
                  </w:r>
                  <w:r>
                    <w:rPr>
                      <w:color w:val="58595B"/>
                      <w:spacing w:val="-3"/>
                    </w:rPr>
                    <w:t>campagnes </w:t>
                  </w:r>
                  <w:r>
                    <w:rPr>
                      <w:color w:val="58595B"/>
                    </w:rPr>
                    <w:t>de </w:t>
                  </w:r>
                  <w:r>
                    <w:rPr>
                      <w:color w:val="58595B"/>
                      <w:spacing w:val="-3"/>
                    </w:rPr>
                    <w:t>sensibilisation </w:t>
                  </w:r>
                  <w:r>
                    <w:rPr>
                      <w:color w:val="58595B"/>
                    </w:rPr>
                    <w:t>et </w:t>
                  </w:r>
                  <w:r>
                    <w:rPr>
                      <w:color w:val="58595B"/>
                      <w:spacing w:val="-3"/>
                    </w:rPr>
                    <w:t>d’information avant </w:t>
                  </w:r>
                  <w:r>
                    <w:rPr>
                      <w:color w:val="58595B"/>
                    </w:rPr>
                    <w:t>la </w:t>
                  </w:r>
                  <w:r>
                    <w:rPr>
                      <w:color w:val="58595B"/>
                      <w:spacing w:val="-3"/>
                    </w:rPr>
                    <w:t>rentrée scolaire </w:t>
                  </w:r>
                  <w:r>
                    <w:rPr>
                      <w:color w:val="58595B"/>
                    </w:rPr>
                    <w:t>afin </w:t>
                  </w:r>
                  <w:r>
                    <w:rPr>
                      <w:color w:val="58595B"/>
                      <w:spacing w:val="-3"/>
                    </w:rPr>
                    <w:t>d’augmenter </w:t>
                  </w:r>
                  <w:r>
                    <w:rPr>
                      <w:color w:val="58595B"/>
                    </w:rPr>
                    <w:t>les </w:t>
                  </w:r>
                  <w:r>
                    <w:rPr>
                      <w:color w:val="58595B"/>
                      <w:spacing w:val="-3"/>
                    </w:rPr>
                    <w:t>inscriptions.</w:t>
                  </w:r>
                </w:p>
                <w:p>
                  <w:pPr>
                    <w:pStyle w:val="BodyText"/>
                    <w:spacing w:line="280" w:lineRule="atLeast" w:before="62"/>
                    <w:ind w:left="20" w:right="17"/>
                    <w:jc w:val="both"/>
                  </w:pPr>
                  <w:r>
                    <w:rPr>
                      <w:color w:val="58595B"/>
                      <w:spacing w:val="-3"/>
                    </w:rPr>
                    <w:t>Compte tenu </w:t>
                  </w:r>
                  <w:r>
                    <w:rPr>
                      <w:color w:val="58595B"/>
                    </w:rPr>
                    <w:t>des </w:t>
                  </w:r>
                  <w:r>
                    <w:rPr>
                      <w:color w:val="58595B"/>
                      <w:spacing w:val="-3"/>
                    </w:rPr>
                    <w:t>campagnes </w:t>
                  </w:r>
                  <w:r>
                    <w:rPr>
                      <w:color w:val="58595B"/>
                    </w:rPr>
                    <w:t>de </w:t>
                  </w:r>
                  <w:r>
                    <w:rPr>
                      <w:color w:val="58595B"/>
                      <w:spacing w:val="-3"/>
                    </w:rPr>
                    <w:t>sensibilisation </w:t>
                  </w:r>
                  <w:r>
                    <w:rPr>
                      <w:color w:val="58595B"/>
                    </w:rPr>
                    <w:t>et </w:t>
                  </w:r>
                  <w:r>
                    <w:rPr>
                      <w:color w:val="58595B"/>
                      <w:spacing w:val="-3"/>
                    </w:rPr>
                    <w:t>d’information prévues, </w:t>
                  </w:r>
                  <w:r>
                    <w:rPr>
                      <w:color w:val="58595B"/>
                    </w:rPr>
                    <w:t>le </w:t>
                  </w:r>
                  <w:r>
                    <w:rPr>
                      <w:color w:val="58595B"/>
                      <w:spacing w:val="-3"/>
                    </w:rPr>
                    <w:t>budget doit anticiper une éventuelle</w:t>
                  </w:r>
                  <w:r>
                    <w:rPr>
                      <w:color w:val="58595B"/>
                      <w:spacing w:val="-16"/>
                    </w:rPr>
                    <w:t> </w:t>
                  </w:r>
                  <w:r>
                    <w:rPr>
                      <w:color w:val="58595B"/>
                      <w:spacing w:val="-3"/>
                    </w:rPr>
                    <w:t>hausse</w:t>
                  </w:r>
                  <w:r>
                    <w:rPr>
                      <w:color w:val="58595B"/>
                      <w:spacing w:val="-16"/>
                    </w:rPr>
                    <w:t> </w:t>
                  </w:r>
                  <w:r>
                    <w:rPr>
                      <w:color w:val="58595B"/>
                    </w:rPr>
                    <w:t>du</w:t>
                  </w:r>
                  <w:r>
                    <w:rPr>
                      <w:color w:val="58595B"/>
                      <w:spacing w:val="-15"/>
                    </w:rPr>
                    <w:t> </w:t>
                  </w:r>
                  <w:r>
                    <w:rPr>
                      <w:color w:val="58595B"/>
                      <w:spacing w:val="-3"/>
                    </w:rPr>
                    <w:t>nombre</w:t>
                  </w:r>
                  <w:r>
                    <w:rPr>
                      <w:color w:val="58595B"/>
                      <w:spacing w:val="-16"/>
                    </w:rPr>
                    <w:t> </w:t>
                  </w:r>
                  <w:r>
                    <w:rPr>
                      <w:color w:val="58595B"/>
                      <w:spacing w:val="-3"/>
                    </w:rPr>
                    <w:t>d’enfants</w:t>
                  </w:r>
                  <w:r>
                    <w:rPr>
                      <w:color w:val="58595B"/>
                      <w:spacing w:val="-16"/>
                    </w:rPr>
                    <w:t> </w:t>
                  </w:r>
                  <w:r>
                    <w:rPr>
                      <w:color w:val="58595B"/>
                      <w:spacing w:val="-3"/>
                    </w:rPr>
                    <w:t>inscrits</w:t>
                  </w:r>
                  <w:r>
                    <w:rPr>
                      <w:color w:val="58595B"/>
                      <w:spacing w:val="-15"/>
                    </w:rPr>
                    <w:t> </w:t>
                  </w:r>
                  <w:r>
                    <w:rPr>
                      <w:color w:val="58595B"/>
                      <w:spacing w:val="-3"/>
                    </w:rPr>
                    <w:t>dans</w:t>
                  </w:r>
                  <w:r>
                    <w:rPr>
                      <w:color w:val="58595B"/>
                      <w:spacing w:val="-16"/>
                    </w:rPr>
                    <w:t> </w:t>
                  </w:r>
                  <w:r>
                    <w:rPr>
                      <w:color w:val="58595B"/>
                    </w:rPr>
                    <w:t>ces</w:t>
                  </w:r>
                  <w:r>
                    <w:rPr>
                      <w:color w:val="58595B"/>
                      <w:spacing w:val="-16"/>
                    </w:rPr>
                    <w:t> </w:t>
                  </w:r>
                  <w:r>
                    <w:rPr>
                      <w:color w:val="58595B"/>
                      <w:spacing w:val="-3"/>
                    </w:rPr>
                    <w:t>établissements.</w:t>
                  </w:r>
                  <w:r>
                    <w:rPr>
                      <w:color w:val="58595B"/>
                      <w:spacing w:val="-15"/>
                    </w:rPr>
                    <w:t> </w:t>
                  </w:r>
                  <w:r>
                    <w:rPr>
                      <w:color w:val="58595B"/>
                    </w:rPr>
                    <w:t>Le</w:t>
                  </w:r>
                  <w:r>
                    <w:rPr>
                      <w:color w:val="58595B"/>
                      <w:spacing w:val="-16"/>
                    </w:rPr>
                    <w:t> </w:t>
                  </w:r>
                  <w:r>
                    <w:rPr>
                      <w:color w:val="58595B"/>
                      <w:spacing w:val="-4"/>
                    </w:rPr>
                    <w:t>chiffre</w:t>
                  </w:r>
                  <w:r>
                    <w:rPr>
                      <w:color w:val="58595B"/>
                      <w:spacing w:val="-15"/>
                    </w:rPr>
                    <w:t> </w:t>
                  </w:r>
                  <w:r>
                    <w:rPr>
                      <w:color w:val="58595B"/>
                    </w:rPr>
                    <w:t>de</w:t>
                  </w:r>
                  <w:r>
                    <w:rPr>
                      <w:color w:val="58595B"/>
                      <w:spacing w:val="-16"/>
                    </w:rPr>
                    <w:t> </w:t>
                  </w:r>
                  <w:r>
                    <w:rPr>
                      <w:color w:val="58595B"/>
                    </w:rPr>
                    <w:t>25</w:t>
                  </w:r>
                  <w:r>
                    <w:rPr>
                      <w:color w:val="58595B"/>
                      <w:spacing w:val="-12"/>
                    </w:rPr>
                    <w:t> </w:t>
                  </w:r>
                  <w:r>
                    <w:rPr>
                      <w:color w:val="58595B"/>
                    </w:rPr>
                    <w:t>000</w:t>
                  </w:r>
                  <w:r>
                    <w:rPr>
                      <w:color w:val="58595B"/>
                      <w:spacing w:val="-15"/>
                    </w:rPr>
                    <w:t> </w:t>
                  </w:r>
                  <w:r>
                    <w:rPr>
                      <w:color w:val="58595B"/>
                      <w:spacing w:val="-3"/>
                    </w:rPr>
                    <w:t>élèves</w:t>
                  </w:r>
                  <w:r>
                    <w:rPr>
                      <w:color w:val="58595B"/>
                      <w:spacing w:val="-16"/>
                    </w:rPr>
                    <w:t> </w:t>
                  </w:r>
                  <w:r>
                    <w:rPr>
                      <w:color w:val="58595B"/>
                      <w:spacing w:val="-3"/>
                    </w:rPr>
                    <w:t>est dont</w:t>
                  </w:r>
                  <w:r>
                    <w:rPr>
                      <w:color w:val="58595B"/>
                      <w:spacing w:val="-7"/>
                    </w:rPr>
                    <w:t> </w:t>
                  </w:r>
                  <w:r>
                    <w:rPr>
                      <w:color w:val="58595B"/>
                      <w:spacing w:val="-3"/>
                    </w:rPr>
                    <w:t>susceptible</w:t>
                  </w:r>
                  <w:r>
                    <w:rPr>
                      <w:color w:val="58595B"/>
                      <w:spacing w:val="-6"/>
                    </w:rPr>
                    <w:t> </w:t>
                  </w:r>
                  <w:r>
                    <w:rPr>
                      <w:color w:val="58595B"/>
                      <w:spacing w:val="-4"/>
                    </w:rPr>
                    <w:t>d’augmenter.</w:t>
                  </w:r>
                  <w:r>
                    <w:rPr>
                      <w:color w:val="58595B"/>
                      <w:spacing w:val="-6"/>
                    </w:rPr>
                    <w:t> </w:t>
                  </w:r>
                  <w:r>
                    <w:rPr>
                      <w:color w:val="58595B"/>
                    </w:rPr>
                    <w:t>Le</w:t>
                  </w:r>
                  <w:r>
                    <w:rPr>
                      <w:color w:val="58595B"/>
                      <w:spacing w:val="-6"/>
                    </w:rPr>
                    <w:t> </w:t>
                  </w:r>
                  <w:r>
                    <w:rPr>
                      <w:color w:val="58595B"/>
                      <w:spacing w:val="-3"/>
                    </w:rPr>
                    <w:t>calcul</w:t>
                  </w:r>
                  <w:r>
                    <w:rPr>
                      <w:color w:val="58595B"/>
                      <w:spacing w:val="-7"/>
                    </w:rPr>
                    <w:t> </w:t>
                  </w:r>
                  <w:r>
                    <w:rPr>
                      <w:color w:val="58595B"/>
                    </w:rPr>
                    <w:t>des</w:t>
                  </w:r>
                  <w:r>
                    <w:rPr>
                      <w:color w:val="58595B"/>
                      <w:spacing w:val="-7"/>
                    </w:rPr>
                    <w:t> </w:t>
                  </w:r>
                  <w:r>
                    <w:rPr>
                      <w:color w:val="58595B"/>
                      <w:spacing w:val="-3"/>
                    </w:rPr>
                    <w:t>coûts</w:t>
                  </w:r>
                  <w:r>
                    <w:rPr>
                      <w:color w:val="58595B"/>
                      <w:spacing w:val="-7"/>
                    </w:rPr>
                    <w:t> </w:t>
                  </w:r>
                  <w:r>
                    <w:rPr>
                      <w:color w:val="58595B"/>
                    </w:rPr>
                    <w:t>et</w:t>
                  </w:r>
                  <w:r>
                    <w:rPr>
                      <w:color w:val="58595B"/>
                      <w:spacing w:val="-6"/>
                    </w:rPr>
                    <w:t> </w:t>
                  </w:r>
                  <w:r>
                    <w:rPr>
                      <w:color w:val="58595B"/>
                      <w:spacing w:val="-3"/>
                    </w:rPr>
                    <w:t>l’établissement</w:t>
                  </w:r>
                  <w:r>
                    <w:rPr>
                      <w:color w:val="58595B"/>
                      <w:spacing w:val="-7"/>
                    </w:rPr>
                    <w:t> </w:t>
                  </w:r>
                  <w:r>
                    <w:rPr>
                      <w:color w:val="58595B"/>
                    </w:rPr>
                    <w:t>du</w:t>
                  </w:r>
                  <w:r>
                    <w:rPr>
                      <w:color w:val="58595B"/>
                      <w:spacing w:val="-7"/>
                    </w:rPr>
                    <w:t> </w:t>
                  </w:r>
                  <w:r>
                    <w:rPr>
                      <w:color w:val="58595B"/>
                      <w:spacing w:val="-3"/>
                    </w:rPr>
                    <w:t>budget</w:t>
                  </w:r>
                  <w:r>
                    <w:rPr>
                      <w:color w:val="58595B"/>
                      <w:spacing w:val="-6"/>
                    </w:rPr>
                    <w:t> </w:t>
                  </w:r>
                  <w:r>
                    <w:rPr>
                      <w:color w:val="58595B"/>
                      <w:spacing w:val="-3"/>
                    </w:rPr>
                    <w:t>doivent</w:t>
                  </w:r>
                  <w:r>
                    <w:rPr>
                      <w:color w:val="58595B"/>
                      <w:spacing w:val="-7"/>
                    </w:rPr>
                    <w:t> </w:t>
                  </w:r>
                  <w:r>
                    <w:rPr>
                      <w:color w:val="58595B"/>
                    </w:rPr>
                    <w:t>par</w:t>
                  </w:r>
                  <w:r>
                    <w:rPr>
                      <w:color w:val="58595B"/>
                      <w:spacing w:val="-7"/>
                    </w:rPr>
                    <w:t> </w:t>
                  </w:r>
                  <w:r>
                    <w:rPr>
                      <w:color w:val="58595B"/>
                      <w:spacing w:val="-3"/>
                    </w:rPr>
                    <w:t>conséquent prendre</w:t>
                  </w:r>
                  <w:r>
                    <w:rPr>
                      <w:color w:val="58595B"/>
                      <w:spacing w:val="-13"/>
                    </w:rPr>
                    <w:t> </w:t>
                  </w:r>
                  <w:r>
                    <w:rPr>
                      <w:color w:val="58595B"/>
                    </w:rPr>
                    <w:t>en</w:t>
                  </w:r>
                  <w:r>
                    <w:rPr>
                      <w:color w:val="58595B"/>
                      <w:spacing w:val="-12"/>
                    </w:rPr>
                    <w:t> </w:t>
                  </w:r>
                  <w:r>
                    <w:rPr>
                      <w:color w:val="58595B"/>
                      <w:spacing w:val="-3"/>
                    </w:rPr>
                    <w:t>considération</w:t>
                  </w:r>
                  <w:r>
                    <w:rPr>
                      <w:color w:val="58595B"/>
                      <w:spacing w:val="-12"/>
                    </w:rPr>
                    <w:t> </w:t>
                  </w:r>
                  <w:r>
                    <w:rPr>
                      <w:color w:val="58595B"/>
                    </w:rPr>
                    <w:t>les</w:t>
                  </w:r>
                  <w:r>
                    <w:rPr>
                      <w:color w:val="58595B"/>
                      <w:spacing w:val="-12"/>
                    </w:rPr>
                    <w:t> </w:t>
                  </w:r>
                  <w:r>
                    <w:rPr>
                      <w:color w:val="58595B"/>
                      <w:spacing w:val="-3"/>
                    </w:rPr>
                    <w:t>coûts</w:t>
                  </w:r>
                  <w:r>
                    <w:rPr>
                      <w:color w:val="58595B"/>
                      <w:spacing w:val="-12"/>
                    </w:rPr>
                    <w:t> </w:t>
                  </w:r>
                  <w:r>
                    <w:rPr>
                      <w:color w:val="58595B"/>
                      <w:spacing w:val="-3"/>
                    </w:rPr>
                    <w:t>marginaux</w:t>
                  </w:r>
                  <w:r>
                    <w:rPr>
                      <w:color w:val="58595B"/>
                      <w:spacing w:val="-11"/>
                    </w:rPr>
                    <w:t> </w:t>
                  </w:r>
                  <w:r>
                    <w:rPr>
                      <w:color w:val="58595B"/>
                      <w:spacing w:val="-3"/>
                    </w:rPr>
                    <w:t>liés</w:t>
                  </w:r>
                  <w:r>
                    <w:rPr>
                      <w:color w:val="58595B"/>
                      <w:spacing w:val="-12"/>
                    </w:rPr>
                    <w:t> </w:t>
                  </w:r>
                  <w:r>
                    <w:rPr>
                      <w:color w:val="58595B"/>
                    </w:rPr>
                    <w:t>à</w:t>
                  </w:r>
                  <w:r>
                    <w:rPr>
                      <w:color w:val="58595B"/>
                      <w:spacing w:val="-13"/>
                    </w:rPr>
                    <w:t> </w:t>
                  </w:r>
                  <w:r>
                    <w:rPr>
                      <w:color w:val="58595B"/>
                      <w:spacing w:val="-3"/>
                    </w:rPr>
                    <w:t>cette</w:t>
                  </w:r>
                  <w:r>
                    <w:rPr>
                      <w:color w:val="58595B"/>
                      <w:spacing w:val="-11"/>
                    </w:rPr>
                    <w:t> </w:t>
                  </w:r>
                  <w:r>
                    <w:rPr>
                      <w:color w:val="58595B"/>
                      <w:spacing w:val="-3"/>
                    </w:rPr>
                    <w:t>augmentation</w:t>
                  </w:r>
                  <w:r>
                    <w:rPr>
                      <w:color w:val="58595B"/>
                      <w:spacing w:val="-13"/>
                    </w:rPr>
                    <w:t> </w:t>
                  </w:r>
                  <w:r>
                    <w:rPr>
                      <w:color w:val="58595B"/>
                      <w:spacing w:val="-3"/>
                    </w:rPr>
                    <w:t>potentielle</w:t>
                  </w:r>
                  <w:r>
                    <w:rPr>
                      <w:color w:val="58595B"/>
                      <w:spacing w:val="-12"/>
                    </w:rPr>
                    <w:t> </w:t>
                  </w:r>
                  <w:r>
                    <w:rPr>
                      <w:color w:val="58595B"/>
                    </w:rPr>
                    <w:t>des</w:t>
                  </w:r>
                  <w:r>
                    <w:rPr>
                      <w:color w:val="58595B"/>
                      <w:spacing w:val="-12"/>
                    </w:rPr>
                    <w:t> </w:t>
                  </w:r>
                  <w:r>
                    <w:rPr>
                      <w:color w:val="58595B"/>
                      <w:spacing w:val="-3"/>
                    </w:rPr>
                    <w:t>élèves</w:t>
                  </w:r>
                  <w:r>
                    <w:rPr>
                      <w:color w:val="58595B"/>
                      <w:spacing w:val="-13"/>
                    </w:rPr>
                    <w:t> </w:t>
                  </w:r>
                  <w:r>
                    <w:rPr>
                      <w:color w:val="58595B"/>
                    </w:rPr>
                    <w:t>de</w:t>
                  </w:r>
                  <w:r>
                    <w:rPr>
                      <w:color w:val="58595B"/>
                      <w:spacing w:val="-12"/>
                    </w:rPr>
                    <w:t> </w:t>
                  </w:r>
                  <w:r>
                    <w:rPr>
                      <w:color w:val="58595B"/>
                      <w:spacing w:val="-3"/>
                    </w:rPr>
                    <w:t>l’EPE.</w:t>
                  </w:r>
                </w:p>
              </w:txbxContent>
            </v:textbox>
            <w10:wrap type="none"/>
          </v:shape>
        </w:pict>
      </w:r>
      <w:r>
        <w:rPr/>
        <w:pict>
          <v:shape style="position:absolute;margin-left:84.039497pt;margin-top:485.562866pt;width:7pt;height:22.15pt;mso-position-horizontal-relative:page;mso-position-vertical-relative:page;z-index:-27424"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89.708801pt;margin-top:581.748291pt;width:119.3pt;height:15.45pt;mso-position-horizontal-relative:page;mso-position-vertical-relative:page;z-index:-27400" type="#_x0000_t202" filled="false" stroked="false">
            <v:textbox inset="0,0,0,0">
              <w:txbxContent>
                <w:p>
                  <w:pPr>
                    <w:spacing w:before="12"/>
                    <w:ind w:left="20" w:right="0" w:firstLine="0"/>
                    <w:jc w:val="left"/>
                    <w:rPr>
                      <w:b/>
                      <w:sz w:val="24"/>
                    </w:rPr>
                  </w:pPr>
                  <w:r>
                    <w:rPr>
                      <w:b/>
                      <w:color w:val="58595B"/>
                      <w:sz w:val="24"/>
                    </w:rPr>
                    <w:t>Recommandation 12</w:t>
                  </w:r>
                </w:p>
              </w:txbxContent>
            </v:textbox>
            <w10:wrap type="none"/>
          </v:shape>
        </w:pict>
      </w:r>
      <w:r>
        <w:rPr/>
        <w:pict>
          <v:shape style="position:absolute;margin-left:55.693001pt;margin-top:607.489746pt;width:500.5pt;height:102.85pt;mso-position-horizontal-relative:page;mso-position-vertical-relative:page;z-index:-27376" type="#_x0000_t202" filled="false" stroked="false">
            <v:textbox inset="0,0,0,0">
              <w:txbxContent>
                <w:p>
                  <w:pPr>
                    <w:pStyle w:val="BodyText"/>
                    <w:spacing w:line="292" w:lineRule="auto" w:before="13"/>
                    <w:ind w:left="20" w:right="17"/>
                    <w:jc w:val="both"/>
                  </w:pPr>
                  <w:r>
                    <w:rPr>
                      <w:color w:val="58595B"/>
                      <w:spacing w:val="-3"/>
                    </w:rPr>
                    <w:t>Veillez </w:t>
                  </w:r>
                  <w:r>
                    <w:rPr>
                      <w:color w:val="58595B"/>
                    </w:rPr>
                    <w:t>à ce que le </w:t>
                  </w:r>
                  <w:r>
                    <w:rPr>
                      <w:b/>
                      <w:color w:val="58595B"/>
                    </w:rPr>
                    <w:t>coût de l’ensemble des activités </w:t>
                  </w:r>
                  <w:r>
                    <w:rPr>
                      <w:color w:val="58595B"/>
                    </w:rPr>
                    <w:t>ne dépasse pas l’enveloppe budgétaire globale prévue dans</w:t>
                  </w:r>
                  <w:r>
                    <w:rPr>
                      <w:color w:val="58595B"/>
                      <w:spacing w:val="-10"/>
                    </w:rPr>
                    <w:t> </w:t>
                  </w:r>
                  <w:r>
                    <w:rPr>
                      <w:color w:val="58595B"/>
                    </w:rPr>
                    <w:t>le</w:t>
                  </w:r>
                  <w:r>
                    <w:rPr>
                      <w:color w:val="58595B"/>
                      <w:spacing w:val="-9"/>
                    </w:rPr>
                    <w:t> </w:t>
                  </w:r>
                  <w:r>
                    <w:rPr>
                      <w:color w:val="58595B"/>
                    </w:rPr>
                    <w:t>plan</w:t>
                  </w:r>
                  <w:r>
                    <w:rPr>
                      <w:color w:val="58595B"/>
                      <w:spacing w:val="-9"/>
                    </w:rPr>
                    <w:t> </w:t>
                  </w:r>
                  <w:r>
                    <w:rPr>
                      <w:color w:val="58595B"/>
                    </w:rPr>
                    <w:t>sectoriel</w:t>
                  </w:r>
                  <w:r>
                    <w:rPr>
                      <w:color w:val="58595B"/>
                      <w:spacing w:val="-10"/>
                    </w:rPr>
                    <w:t> </w:t>
                  </w:r>
                  <w:r>
                    <w:rPr>
                      <w:color w:val="58595B"/>
                    </w:rPr>
                    <w:t>de</w:t>
                  </w:r>
                  <w:r>
                    <w:rPr>
                      <w:color w:val="58595B"/>
                      <w:spacing w:val="-9"/>
                    </w:rPr>
                    <w:t> </w:t>
                  </w:r>
                  <w:r>
                    <w:rPr>
                      <w:color w:val="58595B"/>
                    </w:rPr>
                    <w:t>l’éducation</w:t>
                  </w:r>
                  <w:r>
                    <w:rPr>
                      <w:color w:val="58595B"/>
                      <w:spacing w:val="-9"/>
                    </w:rPr>
                    <w:t> </w:t>
                  </w:r>
                  <w:r>
                    <w:rPr>
                      <w:color w:val="58595B"/>
                    </w:rPr>
                    <w:t>(en</w:t>
                  </w:r>
                  <w:r>
                    <w:rPr>
                      <w:color w:val="58595B"/>
                      <w:spacing w:val="-9"/>
                    </w:rPr>
                    <w:t> </w:t>
                  </w:r>
                  <w:r>
                    <w:rPr>
                      <w:color w:val="58595B"/>
                    </w:rPr>
                    <w:t>vous</w:t>
                  </w:r>
                  <w:r>
                    <w:rPr>
                      <w:color w:val="58595B"/>
                      <w:spacing w:val="-10"/>
                    </w:rPr>
                    <w:t> </w:t>
                  </w:r>
                  <w:r>
                    <w:rPr>
                      <w:color w:val="58595B"/>
                    </w:rPr>
                    <w:t>basant</w:t>
                  </w:r>
                  <w:r>
                    <w:rPr>
                      <w:color w:val="58595B"/>
                      <w:spacing w:val="-9"/>
                    </w:rPr>
                    <w:t> </w:t>
                  </w:r>
                  <w:r>
                    <w:rPr>
                      <w:color w:val="58595B"/>
                    </w:rPr>
                    <w:t>sur</w:t>
                  </w:r>
                  <w:r>
                    <w:rPr>
                      <w:color w:val="58595B"/>
                      <w:spacing w:val="-9"/>
                    </w:rPr>
                    <w:t> </w:t>
                  </w:r>
                  <w:r>
                    <w:rPr>
                      <w:color w:val="58595B"/>
                    </w:rPr>
                    <w:t>le</w:t>
                  </w:r>
                  <w:r>
                    <w:rPr>
                      <w:color w:val="58595B"/>
                      <w:spacing w:val="-10"/>
                    </w:rPr>
                    <w:t> </w:t>
                  </w:r>
                  <w:r>
                    <w:rPr>
                      <w:color w:val="58595B"/>
                    </w:rPr>
                    <w:t>plafond</w:t>
                  </w:r>
                  <w:r>
                    <w:rPr>
                      <w:color w:val="58595B"/>
                      <w:spacing w:val="-9"/>
                    </w:rPr>
                    <w:t> </w:t>
                  </w:r>
                  <w:r>
                    <w:rPr>
                      <w:color w:val="58595B"/>
                    </w:rPr>
                    <w:t>budgétaire</w:t>
                  </w:r>
                  <w:r>
                    <w:rPr>
                      <w:color w:val="58595B"/>
                      <w:spacing w:val="-9"/>
                    </w:rPr>
                    <w:t> </w:t>
                  </w:r>
                  <w:r>
                    <w:rPr>
                      <w:color w:val="58595B"/>
                    </w:rPr>
                    <w:t>du</w:t>
                  </w:r>
                  <w:r>
                    <w:rPr>
                      <w:color w:val="58595B"/>
                      <w:spacing w:val="-9"/>
                    </w:rPr>
                    <w:t> </w:t>
                  </w:r>
                  <w:r>
                    <w:rPr>
                      <w:color w:val="58595B"/>
                    </w:rPr>
                    <w:t>Ministère</w:t>
                  </w:r>
                  <w:r>
                    <w:rPr>
                      <w:color w:val="58595B"/>
                      <w:spacing w:val="-10"/>
                    </w:rPr>
                    <w:t> </w:t>
                  </w:r>
                  <w:r>
                    <w:rPr>
                      <w:color w:val="58595B"/>
                    </w:rPr>
                    <w:t>des</w:t>
                  </w:r>
                  <w:r>
                    <w:rPr>
                      <w:color w:val="58595B"/>
                      <w:spacing w:val="-9"/>
                    </w:rPr>
                    <w:t> </w:t>
                  </w:r>
                  <w:r>
                    <w:rPr>
                      <w:color w:val="58595B"/>
                    </w:rPr>
                    <w:t>finances</w:t>
                  </w:r>
                  <w:r>
                    <w:rPr>
                      <w:color w:val="58595B"/>
                      <w:spacing w:val="-9"/>
                    </w:rPr>
                    <w:t> </w:t>
                  </w:r>
                  <w:r>
                    <w:rPr>
                      <w:color w:val="58595B"/>
                    </w:rPr>
                    <w:t>et</w:t>
                  </w:r>
                  <w:r>
                    <w:rPr>
                      <w:color w:val="58595B"/>
                      <w:spacing w:val="-10"/>
                    </w:rPr>
                    <w:t> </w:t>
                  </w:r>
                  <w:r>
                    <w:rPr>
                      <w:color w:val="58595B"/>
                    </w:rPr>
                    <w:t>sur</w:t>
                  </w:r>
                  <w:r>
                    <w:rPr>
                      <w:color w:val="58595B"/>
                      <w:spacing w:val="-9"/>
                    </w:rPr>
                    <w:t> </w:t>
                  </w:r>
                  <w:r>
                    <w:rPr>
                      <w:color w:val="58595B"/>
                    </w:rPr>
                    <w:t>les contributions confirmées des partenaires de</w:t>
                  </w:r>
                  <w:r>
                    <w:rPr>
                      <w:color w:val="58595B"/>
                      <w:spacing w:val="-5"/>
                    </w:rPr>
                    <w:t> </w:t>
                  </w:r>
                  <w:r>
                    <w:rPr>
                      <w:color w:val="58595B"/>
                    </w:rPr>
                    <w:t>développement).</w:t>
                  </w:r>
                </w:p>
                <w:p>
                  <w:pPr>
                    <w:pStyle w:val="BodyText"/>
                    <w:spacing w:line="280" w:lineRule="atLeast" w:before="62"/>
                    <w:ind w:left="586" w:right="18" w:firstLine="902"/>
                    <w:jc w:val="both"/>
                  </w:pPr>
                  <w:r>
                    <w:rPr>
                      <w:color w:val="58595B"/>
                    </w:rPr>
                    <w:t>Par</w:t>
                  </w:r>
                  <w:r>
                    <w:rPr>
                      <w:color w:val="58595B"/>
                      <w:spacing w:val="-15"/>
                    </w:rPr>
                    <w:t> </w:t>
                  </w:r>
                  <w:r>
                    <w:rPr>
                      <w:color w:val="58595B"/>
                    </w:rPr>
                    <w:t>exemple,</w:t>
                  </w:r>
                  <w:r>
                    <w:rPr>
                      <w:color w:val="58595B"/>
                      <w:spacing w:val="-15"/>
                    </w:rPr>
                    <w:t> </w:t>
                  </w:r>
                  <w:r>
                    <w:rPr>
                      <w:color w:val="58595B"/>
                    </w:rPr>
                    <w:t>le</w:t>
                  </w:r>
                  <w:r>
                    <w:rPr>
                      <w:color w:val="58595B"/>
                      <w:spacing w:val="-15"/>
                    </w:rPr>
                    <w:t> </w:t>
                  </w:r>
                  <w:r>
                    <w:rPr>
                      <w:color w:val="58595B"/>
                    </w:rPr>
                    <w:t>gouvernement</w:t>
                  </w:r>
                  <w:r>
                    <w:rPr>
                      <w:color w:val="58595B"/>
                      <w:spacing w:val="-15"/>
                    </w:rPr>
                    <w:t> </w:t>
                  </w:r>
                  <w:r>
                    <w:rPr>
                      <w:color w:val="58595B"/>
                    </w:rPr>
                    <w:t>peut</w:t>
                  </w:r>
                  <w:r>
                    <w:rPr>
                      <w:color w:val="58595B"/>
                      <w:spacing w:val="-15"/>
                    </w:rPr>
                    <w:t> </w:t>
                  </w:r>
                  <w:r>
                    <w:rPr>
                      <w:color w:val="58595B"/>
                    </w:rPr>
                    <w:t>fixer</w:t>
                  </w:r>
                  <w:r>
                    <w:rPr>
                      <w:color w:val="58595B"/>
                      <w:spacing w:val="-15"/>
                    </w:rPr>
                    <w:t> </w:t>
                  </w:r>
                  <w:r>
                    <w:rPr>
                      <w:color w:val="58595B"/>
                    </w:rPr>
                    <w:t>un</w:t>
                  </w:r>
                  <w:r>
                    <w:rPr>
                      <w:color w:val="58595B"/>
                      <w:spacing w:val="-15"/>
                    </w:rPr>
                    <w:t> </w:t>
                  </w:r>
                  <w:r>
                    <w:rPr>
                      <w:color w:val="58595B"/>
                    </w:rPr>
                    <w:t>cadre</w:t>
                  </w:r>
                  <w:r>
                    <w:rPr>
                      <w:color w:val="58595B"/>
                      <w:spacing w:val="-15"/>
                    </w:rPr>
                    <w:t> </w:t>
                  </w:r>
                  <w:r>
                    <w:rPr>
                      <w:color w:val="58595B"/>
                    </w:rPr>
                    <w:t>budgétaire</w:t>
                  </w:r>
                  <w:r>
                    <w:rPr>
                      <w:color w:val="58595B"/>
                      <w:spacing w:val="-15"/>
                    </w:rPr>
                    <w:t> </w:t>
                  </w:r>
                  <w:r>
                    <w:rPr>
                      <w:color w:val="58595B"/>
                    </w:rPr>
                    <w:t>avec</w:t>
                  </w:r>
                  <w:r>
                    <w:rPr>
                      <w:color w:val="58595B"/>
                      <w:spacing w:val="-15"/>
                    </w:rPr>
                    <w:t> </w:t>
                  </w:r>
                  <w:r>
                    <w:rPr>
                      <w:color w:val="58595B"/>
                    </w:rPr>
                    <w:t>un</w:t>
                  </w:r>
                  <w:r>
                    <w:rPr>
                      <w:color w:val="58595B"/>
                      <w:spacing w:val="-15"/>
                    </w:rPr>
                    <w:t> </w:t>
                  </w:r>
                  <w:r>
                    <w:rPr>
                      <w:color w:val="58595B"/>
                    </w:rPr>
                    <w:t>plafond</w:t>
                  </w:r>
                  <w:r>
                    <w:rPr>
                      <w:color w:val="58595B"/>
                      <w:spacing w:val="-15"/>
                    </w:rPr>
                    <w:t> </w:t>
                  </w:r>
                  <w:r>
                    <w:rPr>
                      <w:color w:val="58595B"/>
                    </w:rPr>
                    <w:t>annuel</w:t>
                  </w:r>
                  <w:r>
                    <w:rPr>
                      <w:color w:val="58595B"/>
                      <w:spacing w:val="-15"/>
                    </w:rPr>
                    <w:t> </w:t>
                  </w:r>
                  <w:r>
                    <w:rPr>
                      <w:color w:val="58595B"/>
                    </w:rPr>
                    <w:t>ou</w:t>
                  </w:r>
                  <w:r>
                    <w:rPr>
                      <w:color w:val="58595B"/>
                      <w:spacing w:val="-15"/>
                    </w:rPr>
                    <w:t> </w:t>
                  </w:r>
                  <w:r>
                    <w:rPr>
                      <w:color w:val="58595B"/>
                    </w:rPr>
                    <w:t>un</w:t>
                  </w:r>
                  <w:r>
                    <w:rPr>
                      <w:color w:val="58595B"/>
                      <w:spacing w:val="-15"/>
                    </w:rPr>
                    <w:t> </w:t>
                  </w:r>
                  <w:r>
                    <w:rPr>
                      <w:color w:val="58595B"/>
                    </w:rPr>
                    <w:t>cadre budgétaire</w:t>
                  </w:r>
                  <w:r>
                    <w:rPr>
                      <w:color w:val="58595B"/>
                      <w:spacing w:val="-4"/>
                    </w:rPr>
                    <w:t> </w:t>
                  </w:r>
                  <w:r>
                    <w:rPr>
                      <w:color w:val="58595B"/>
                    </w:rPr>
                    <w:t>à</w:t>
                  </w:r>
                  <w:r>
                    <w:rPr>
                      <w:color w:val="58595B"/>
                      <w:spacing w:val="-5"/>
                    </w:rPr>
                    <w:t> </w:t>
                  </w:r>
                  <w:r>
                    <w:rPr>
                      <w:color w:val="58595B"/>
                    </w:rPr>
                    <w:t>moyen</w:t>
                  </w:r>
                  <w:r>
                    <w:rPr>
                      <w:color w:val="58595B"/>
                      <w:spacing w:val="-4"/>
                    </w:rPr>
                    <w:t> </w:t>
                  </w:r>
                  <w:r>
                    <w:rPr>
                      <w:color w:val="58595B"/>
                    </w:rPr>
                    <w:t>terme</w:t>
                  </w:r>
                  <w:r>
                    <w:rPr>
                      <w:color w:val="58595B"/>
                      <w:spacing w:val="-5"/>
                    </w:rPr>
                    <w:t> </w:t>
                  </w:r>
                  <w:r>
                    <w:rPr>
                      <w:color w:val="58595B"/>
                    </w:rPr>
                    <w:t>sur</w:t>
                  </w:r>
                  <w:r>
                    <w:rPr>
                      <w:color w:val="58595B"/>
                      <w:spacing w:val="-4"/>
                    </w:rPr>
                    <w:t> </w:t>
                  </w:r>
                  <w:r>
                    <w:rPr>
                      <w:color w:val="58595B"/>
                    </w:rPr>
                    <w:t>trois</w:t>
                  </w:r>
                  <w:r>
                    <w:rPr>
                      <w:color w:val="58595B"/>
                      <w:spacing w:val="-5"/>
                    </w:rPr>
                    <w:t> </w:t>
                  </w:r>
                  <w:r>
                    <w:rPr>
                      <w:color w:val="58595B"/>
                    </w:rPr>
                    <w:t>ans.</w:t>
                  </w:r>
                  <w:r>
                    <w:rPr>
                      <w:color w:val="58595B"/>
                      <w:spacing w:val="-4"/>
                    </w:rPr>
                    <w:t> </w:t>
                  </w:r>
                  <w:r>
                    <w:rPr>
                      <w:color w:val="58595B"/>
                    </w:rPr>
                    <w:t>Dans</w:t>
                  </w:r>
                  <w:r>
                    <w:rPr>
                      <w:color w:val="58595B"/>
                      <w:spacing w:val="-5"/>
                    </w:rPr>
                    <w:t> </w:t>
                  </w:r>
                  <w:r>
                    <w:rPr>
                      <w:color w:val="58595B"/>
                    </w:rPr>
                    <w:t>la</w:t>
                  </w:r>
                  <w:r>
                    <w:rPr>
                      <w:color w:val="58595B"/>
                      <w:spacing w:val="-4"/>
                    </w:rPr>
                    <w:t> </w:t>
                  </w:r>
                  <w:r>
                    <w:rPr>
                      <w:color w:val="58595B"/>
                    </w:rPr>
                    <w:t>limite</w:t>
                  </w:r>
                  <w:r>
                    <w:rPr>
                      <w:color w:val="58595B"/>
                      <w:spacing w:val="-5"/>
                    </w:rPr>
                    <w:t> </w:t>
                  </w:r>
                  <w:r>
                    <w:rPr>
                      <w:color w:val="58595B"/>
                    </w:rPr>
                    <w:t>de</w:t>
                  </w:r>
                  <w:r>
                    <w:rPr>
                      <w:color w:val="58595B"/>
                      <w:spacing w:val="-4"/>
                    </w:rPr>
                    <w:t> </w:t>
                  </w:r>
                  <w:r>
                    <w:rPr>
                      <w:color w:val="58595B"/>
                    </w:rPr>
                    <w:t>ce</w:t>
                  </w:r>
                  <w:r>
                    <w:rPr>
                      <w:color w:val="58595B"/>
                      <w:spacing w:val="-5"/>
                    </w:rPr>
                    <w:t> </w:t>
                  </w:r>
                  <w:r>
                    <w:rPr>
                      <w:color w:val="58595B"/>
                    </w:rPr>
                    <w:t>cadre</w:t>
                  </w:r>
                  <w:r>
                    <w:rPr>
                      <w:color w:val="58595B"/>
                      <w:spacing w:val="-4"/>
                    </w:rPr>
                    <w:t> </w:t>
                  </w:r>
                  <w:r>
                    <w:rPr>
                      <w:color w:val="58595B"/>
                    </w:rPr>
                    <w:t>budgétaire,</w:t>
                  </w:r>
                  <w:r>
                    <w:rPr>
                      <w:color w:val="58595B"/>
                      <w:spacing w:val="-5"/>
                    </w:rPr>
                    <w:t> </w:t>
                  </w:r>
                  <w:r>
                    <w:rPr>
                      <w:color w:val="58595B"/>
                    </w:rPr>
                    <w:t>il</w:t>
                  </w:r>
                  <w:r>
                    <w:rPr>
                      <w:color w:val="58595B"/>
                      <w:spacing w:val="-4"/>
                    </w:rPr>
                    <w:t> </w:t>
                  </w:r>
                  <w:r>
                    <w:rPr>
                      <w:color w:val="58595B"/>
                    </w:rPr>
                    <w:t>importe</w:t>
                  </w:r>
                  <w:r>
                    <w:rPr>
                      <w:color w:val="58595B"/>
                      <w:spacing w:val="-5"/>
                    </w:rPr>
                    <w:t> </w:t>
                  </w:r>
                  <w:r>
                    <w:rPr>
                      <w:color w:val="58595B"/>
                    </w:rPr>
                    <w:t>de</w:t>
                  </w:r>
                  <w:r>
                    <w:rPr>
                      <w:color w:val="58595B"/>
                      <w:spacing w:val="-4"/>
                    </w:rPr>
                    <w:t> </w:t>
                  </w:r>
                  <w:r>
                    <w:rPr>
                      <w:color w:val="58595B"/>
                    </w:rPr>
                    <w:t>garantir</w:t>
                  </w:r>
                  <w:r>
                    <w:rPr>
                      <w:color w:val="58595B"/>
                      <w:spacing w:val="-5"/>
                    </w:rPr>
                    <w:t> </w:t>
                  </w:r>
                  <w:r>
                    <w:rPr>
                      <w:color w:val="58595B"/>
                    </w:rPr>
                    <w:t>que</w:t>
                  </w:r>
                  <w:r>
                    <w:rPr>
                      <w:color w:val="58595B"/>
                      <w:spacing w:val="-4"/>
                    </w:rPr>
                    <w:t> </w:t>
                  </w:r>
                  <w:r>
                    <w:rPr>
                      <w:color w:val="58595B"/>
                    </w:rPr>
                    <w:t>le coût</w:t>
                  </w:r>
                  <w:r>
                    <w:rPr>
                      <w:color w:val="58595B"/>
                      <w:spacing w:val="-13"/>
                    </w:rPr>
                    <w:t> </w:t>
                  </w:r>
                  <w:r>
                    <w:rPr>
                      <w:color w:val="58595B"/>
                    </w:rPr>
                    <w:t>des</w:t>
                  </w:r>
                  <w:r>
                    <w:rPr>
                      <w:color w:val="58595B"/>
                      <w:spacing w:val="-13"/>
                    </w:rPr>
                    <w:t> </w:t>
                  </w:r>
                  <w:r>
                    <w:rPr>
                      <w:color w:val="58595B"/>
                    </w:rPr>
                    <w:t>activités</w:t>
                  </w:r>
                  <w:r>
                    <w:rPr>
                      <w:color w:val="58595B"/>
                      <w:spacing w:val="-12"/>
                    </w:rPr>
                    <w:t> </w:t>
                  </w:r>
                  <w:r>
                    <w:rPr>
                      <w:color w:val="58595B"/>
                    </w:rPr>
                    <w:t>prévues</w:t>
                  </w:r>
                  <w:r>
                    <w:rPr>
                      <w:color w:val="58595B"/>
                      <w:spacing w:val="-13"/>
                    </w:rPr>
                    <w:t> </w:t>
                  </w:r>
                  <w:r>
                    <w:rPr>
                      <w:color w:val="58595B"/>
                    </w:rPr>
                    <w:t>pour</w:t>
                  </w:r>
                  <w:r>
                    <w:rPr>
                      <w:color w:val="58595B"/>
                      <w:spacing w:val="-13"/>
                    </w:rPr>
                    <w:t> </w:t>
                  </w:r>
                  <w:r>
                    <w:rPr>
                      <w:color w:val="58595B"/>
                    </w:rPr>
                    <w:t>chaque</w:t>
                  </w:r>
                  <w:r>
                    <w:rPr>
                      <w:color w:val="58595B"/>
                      <w:spacing w:val="-12"/>
                    </w:rPr>
                    <w:t> </w:t>
                  </w:r>
                  <w:r>
                    <w:rPr>
                      <w:color w:val="58595B"/>
                    </w:rPr>
                    <w:t>année</w:t>
                  </w:r>
                  <w:r>
                    <w:rPr>
                      <w:color w:val="58595B"/>
                      <w:spacing w:val="-13"/>
                    </w:rPr>
                    <w:t> </w:t>
                  </w:r>
                  <w:r>
                    <w:rPr>
                      <w:color w:val="58595B"/>
                    </w:rPr>
                    <w:t>ne</w:t>
                  </w:r>
                  <w:r>
                    <w:rPr>
                      <w:color w:val="58595B"/>
                      <w:spacing w:val="-12"/>
                    </w:rPr>
                    <w:t> </w:t>
                  </w:r>
                  <w:r>
                    <w:rPr>
                      <w:color w:val="58595B"/>
                    </w:rPr>
                    <w:t>dépasse</w:t>
                  </w:r>
                  <w:r>
                    <w:rPr>
                      <w:color w:val="58595B"/>
                      <w:spacing w:val="-13"/>
                    </w:rPr>
                    <w:t> </w:t>
                  </w:r>
                  <w:r>
                    <w:rPr>
                      <w:color w:val="58595B"/>
                    </w:rPr>
                    <w:t>pas</w:t>
                  </w:r>
                  <w:r>
                    <w:rPr>
                      <w:color w:val="58595B"/>
                      <w:spacing w:val="-13"/>
                    </w:rPr>
                    <w:t> </w:t>
                  </w:r>
                  <w:r>
                    <w:rPr>
                      <w:color w:val="58595B"/>
                    </w:rPr>
                    <w:t>le</w:t>
                  </w:r>
                  <w:r>
                    <w:rPr>
                      <w:color w:val="58595B"/>
                      <w:spacing w:val="-12"/>
                    </w:rPr>
                    <w:t> </w:t>
                  </w:r>
                  <w:r>
                    <w:rPr>
                      <w:color w:val="58595B"/>
                    </w:rPr>
                    <w:t>plafond</w:t>
                  </w:r>
                  <w:r>
                    <w:rPr>
                      <w:color w:val="58595B"/>
                      <w:spacing w:val="-13"/>
                    </w:rPr>
                    <w:t> </w:t>
                  </w:r>
                  <w:r>
                    <w:rPr>
                      <w:color w:val="58595B"/>
                    </w:rPr>
                    <w:t>des</w:t>
                  </w:r>
                  <w:r>
                    <w:rPr>
                      <w:color w:val="58595B"/>
                      <w:spacing w:val="-13"/>
                    </w:rPr>
                    <w:t> </w:t>
                  </w:r>
                  <w:r>
                    <w:rPr>
                      <w:color w:val="58595B"/>
                    </w:rPr>
                    <w:t>affectations</w:t>
                  </w:r>
                  <w:r>
                    <w:rPr>
                      <w:color w:val="58595B"/>
                      <w:spacing w:val="-12"/>
                    </w:rPr>
                    <w:t> </w:t>
                  </w:r>
                  <w:r>
                    <w:rPr>
                      <w:color w:val="58595B"/>
                    </w:rPr>
                    <w:t>du</w:t>
                  </w:r>
                  <w:r>
                    <w:rPr>
                      <w:color w:val="58595B"/>
                      <w:spacing w:val="-13"/>
                    </w:rPr>
                    <w:t> </w:t>
                  </w:r>
                  <w:r>
                    <w:rPr>
                      <w:color w:val="58595B"/>
                    </w:rPr>
                    <w:t>gouvernement et des partenaires pour l’année</w:t>
                  </w:r>
                  <w:r>
                    <w:rPr>
                      <w:color w:val="58595B"/>
                      <w:spacing w:val="-7"/>
                    </w:rPr>
                    <w:t> </w:t>
                  </w:r>
                  <w:r>
                    <w:rPr>
                      <w:color w:val="58595B"/>
                    </w:rPr>
                    <w:t>concernée.</w:t>
                  </w:r>
                </w:p>
              </w:txbxContent>
            </v:textbox>
            <w10:wrap type="none"/>
          </v:shape>
        </w:pict>
      </w:r>
      <w:r>
        <w:rPr/>
        <w:pict>
          <v:shape style="position:absolute;margin-left:56.692902pt;margin-top:65.001602pt;width:498.65pt;height:12pt;mso-position-horizontal-relative:page;mso-position-vertical-relative:page;z-index:-27352"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89.328499pt;width:498.65pt;height:12pt;mso-position-horizontal-relative:page;mso-position-vertical-relative:page;z-index:-27328" type="#_x0000_t202" filled="false" stroked="false">
            <v:textbox inset="0,0,0,0">
              <w:txbxContent>
                <w:p>
                  <w:pPr>
                    <w:pStyle w:val="BodyText"/>
                    <w:rPr>
                      <w:rFonts w:ascii="Times New Roman"/>
                      <w:sz w:val="17"/>
                    </w:rPr>
                  </w:pPr>
                </w:p>
              </w:txbxContent>
            </v:textbox>
            <w10:wrap type="none"/>
          </v:shape>
        </w:pict>
      </w:r>
      <w:r>
        <w:rPr/>
        <w:pict>
          <v:shape style="position:absolute;margin-left:413.670105pt;margin-top:138.84198pt;width:9.35pt;height:12pt;mso-position-horizontal-relative:page;mso-position-vertical-relative:page;z-index:-27304" type="#_x0000_t202" filled="false" stroked="false">
            <v:textbox inset="0,0,0,0">
              <w:txbxContent>
                <w:p>
                  <w:pPr>
                    <w:pStyle w:val="BodyText"/>
                    <w:rPr>
                      <w:rFonts w:ascii="Times New Roman"/>
                      <w:sz w:val="17"/>
                    </w:rPr>
                  </w:pPr>
                </w:p>
              </w:txbxContent>
            </v:textbox>
            <w10:wrap type="none"/>
          </v:shape>
        </w:pict>
      </w:r>
      <w:r>
        <w:rPr/>
        <w:pict>
          <v:shape style="position:absolute;margin-left:428.550751pt;margin-top:138.84198pt;width:9.35pt;height:12pt;mso-position-horizontal-relative:page;mso-position-vertical-relative:page;z-index:-27280" type="#_x0000_t202" filled="false" stroked="false">
            <v:textbox inset="0,0,0,0">
              <w:txbxContent>
                <w:p>
                  <w:pPr>
                    <w:pStyle w:val="BodyText"/>
                    <w:rPr>
                      <w:rFonts w:ascii="Times New Roman"/>
                      <w:sz w:val="17"/>
                    </w:rPr>
                  </w:pPr>
                </w:p>
              </w:txbxContent>
            </v:textbox>
            <w10:wrap type="none"/>
          </v:shape>
        </w:pict>
      </w:r>
      <w:r>
        <w:rPr/>
        <w:pict>
          <v:shape style="position:absolute;margin-left:462.341553pt;margin-top:138.84198pt;width:9.35pt;height:12pt;mso-position-horizontal-relative:page;mso-position-vertical-relative:page;z-index:-27256" type="#_x0000_t202" filled="false" stroked="false">
            <v:textbox inset="0,0,0,0">
              <w:txbxContent>
                <w:p>
                  <w:pPr>
                    <w:pStyle w:val="BodyText"/>
                    <w:rPr>
                      <w:rFonts w:ascii="Times New Roman"/>
                      <w:sz w:val="17"/>
                    </w:rPr>
                  </w:pPr>
                </w:p>
              </w:txbxContent>
            </v:textbox>
            <w10:wrap type="none"/>
          </v:shape>
        </w:pict>
      </w:r>
      <w:r>
        <w:rPr/>
        <w:pict>
          <v:shape style="position:absolute;margin-left:502.214111pt;margin-top:138.84198pt;width:9.35pt;height:12pt;mso-position-horizontal-relative:page;mso-position-vertical-relative:page;z-index:-27232" type="#_x0000_t202" filled="false" stroked="false">
            <v:textbox inset="0,0,0,0">
              <w:txbxContent>
                <w:p>
                  <w:pPr>
                    <w:pStyle w:val="BodyText"/>
                    <w:rPr>
                      <w:rFonts w:ascii="Times New Roman"/>
                      <w:sz w:val="17"/>
                    </w:rPr>
                  </w:pPr>
                </w:p>
              </w:txbxContent>
            </v:textbox>
            <w10:wrap type="none"/>
          </v:shape>
        </w:pict>
      </w:r>
      <w:r>
        <w:rPr/>
        <w:pict>
          <v:shape style="position:absolute;margin-left:522.648438pt;margin-top:138.84198pt;width:8.8pt;height:12pt;mso-position-horizontal-relative:page;mso-position-vertical-relative:page;z-index:-27208" type="#_x0000_t202" filled="false" stroked="false">
            <v:textbox inset="0,0,0,0">
              <w:txbxContent>
                <w:p>
                  <w:pPr>
                    <w:pStyle w:val="BodyText"/>
                    <w:rPr>
                      <w:rFonts w:ascii="Times New Roman"/>
                      <w:sz w:val="17"/>
                    </w:rPr>
                  </w:pPr>
                </w:p>
              </w:txbxContent>
            </v:textbox>
            <w10:wrap type="none"/>
          </v:shape>
        </w:pict>
      </w:r>
      <w:r>
        <w:rPr/>
        <w:pict>
          <v:shape style="position:absolute;margin-left:122.80983pt;margin-top:152.84198pt;width:6.15pt;height:12pt;mso-position-horizontal-relative:page;mso-position-vertical-relative:page;z-index:-27184" type="#_x0000_t202" filled="false" stroked="false">
            <v:textbox inset="0,0,0,0">
              <w:txbxContent>
                <w:p>
                  <w:pPr>
                    <w:pStyle w:val="BodyText"/>
                    <w:rPr>
                      <w:rFonts w:ascii="Times New Roman"/>
                      <w:sz w:val="17"/>
                    </w:rPr>
                  </w:pPr>
                </w:p>
              </w:txbxContent>
            </v:textbox>
            <w10:wrap type="none"/>
          </v:shape>
        </w:pict>
      </w:r>
      <w:r>
        <w:rPr/>
        <w:pict>
          <v:shape style="position:absolute;margin-left:159.474747pt;margin-top:152.84198pt;width:5.6pt;height:12pt;mso-position-horizontal-relative:page;mso-position-vertical-relative:page;z-index:-27160" type="#_x0000_t202" filled="false" stroked="false">
            <v:textbox inset="0,0,0,0">
              <w:txbxContent>
                <w:p>
                  <w:pPr>
                    <w:pStyle w:val="BodyText"/>
                    <w:rPr>
                      <w:rFonts w:ascii="Times New Roman"/>
                      <w:sz w:val="17"/>
                    </w:rPr>
                  </w:pPr>
                </w:p>
              </w:txbxContent>
            </v:textbox>
            <w10:wrap type="none"/>
          </v:shape>
        </w:pict>
      </w:r>
      <w:r>
        <w:rPr/>
        <w:pict>
          <v:shape style="position:absolute;margin-left:181.70546pt;margin-top:152.84198pt;width:7.8pt;height:12pt;mso-position-horizontal-relative:page;mso-position-vertical-relative:page;z-index:-27136" type="#_x0000_t202" filled="false" stroked="false">
            <v:textbox inset="0,0,0,0">
              <w:txbxContent>
                <w:p>
                  <w:pPr>
                    <w:pStyle w:val="BodyText"/>
                    <w:rPr>
                      <w:rFonts w:ascii="Times New Roman"/>
                      <w:sz w:val="17"/>
                    </w:rPr>
                  </w:pPr>
                </w:p>
              </w:txbxContent>
            </v:textbox>
            <w10:wrap type="none"/>
          </v:shape>
        </w:pict>
      </w:r>
      <w:r>
        <w:rPr/>
        <w:pict>
          <v:shape style="position:absolute;margin-left:197.258896pt;margin-top:152.84198pt;width:7.8pt;height:12pt;mso-position-horizontal-relative:page;mso-position-vertical-relative:page;z-index:-27112" type="#_x0000_t202" filled="false" stroked="false">
            <v:textbox inset="0,0,0,0">
              <w:txbxContent>
                <w:p>
                  <w:pPr>
                    <w:pStyle w:val="BodyText"/>
                    <w:rPr>
                      <w:rFonts w:ascii="Times New Roman"/>
                      <w:sz w:val="17"/>
                    </w:rPr>
                  </w:pPr>
                </w:p>
              </w:txbxContent>
            </v:textbox>
            <w10:wrap type="none"/>
          </v:shape>
        </w:pict>
      </w:r>
      <w:r>
        <w:rPr/>
        <w:pict>
          <v:shape style="position:absolute;margin-left:248.940384pt;margin-top:152.84198pt;width:7.8pt;height:12pt;mso-position-horizontal-relative:page;mso-position-vertical-relative:page;z-index:-27088" type="#_x0000_t202" filled="false" stroked="false">
            <v:textbox inset="0,0,0,0">
              <w:txbxContent>
                <w:p>
                  <w:pPr>
                    <w:pStyle w:val="BodyText"/>
                    <w:rPr>
                      <w:rFonts w:ascii="Times New Roman"/>
                      <w:sz w:val="17"/>
                    </w:rPr>
                  </w:pPr>
                </w:p>
              </w:txbxContent>
            </v:textbox>
            <w10:wrap type="none"/>
          </v:shape>
        </w:pict>
      </w:r>
      <w:r>
        <w:rPr/>
        <w:pict>
          <v:shape style="position:absolute;margin-left:325.094238pt;margin-top:152.84198pt;width:7.8pt;height:12pt;mso-position-horizontal-relative:page;mso-position-vertical-relative:page;z-index:-27064" type="#_x0000_t202" filled="false" stroked="false">
            <v:textbox inset="0,0,0,0">
              <w:txbxContent>
                <w:p>
                  <w:pPr>
                    <w:pStyle w:val="BodyText"/>
                    <w:rPr>
                      <w:rFonts w:ascii="Times New Roman"/>
                      <w:sz w:val="17"/>
                    </w:rPr>
                  </w:pPr>
                </w:p>
              </w:txbxContent>
            </v:textbox>
            <w10:wrap type="none"/>
          </v:shape>
        </w:pict>
      </w:r>
      <w:r>
        <w:rPr/>
        <w:pict>
          <v:shape style="position:absolute;margin-left:338.432709pt;margin-top:152.84198pt;width:8.35pt;height:12pt;mso-position-horizontal-relative:page;mso-position-vertical-relative:page;z-index:-27040" type="#_x0000_t202" filled="false" stroked="false">
            <v:textbox inset="0,0,0,0">
              <w:txbxContent>
                <w:p>
                  <w:pPr>
                    <w:pStyle w:val="BodyText"/>
                    <w:rPr>
                      <w:rFonts w:ascii="Times New Roman"/>
                      <w:sz w:val="17"/>
                    </w:rPr>
                  </w:pPr>
                </w:p>
              </w:txbxContent>
            </v:textbox>
            <w10:wrap type="none"/>
          </v:shape>
        </w:pict>
      </w:r>
      <w:r>
        <w:rPr/>
        <w:pict>
          <v:shape style="position:absolute;margin-left:367.327515pt;margin-top:152.84198pt;width:5pt;height:12pt;mso-position-horizontal-relative:page;mso-position-vertical-relative:page;z-index:-27016" type="#_x0000_t202" filled="false" stroked="false">
            <v:textbox inset="0,0,0,0">
              <w:txbxContent>
                <w:p>
                  <w:pPr>
                    <w:pStyle w:val="BodyText"/>
                    <w:rPr>
                      <w:rFonts w:ascii="Times New Roman"/>
                      <w:sz w:val="17"/>
                    </w:rPr>
                  </w:pPr>
                </w:p>
              </w:txbxContent>
            </v:textbox>
            <w10:wrap type="none"/>
          </v:shape>
        </w:pict>
      </w:r>
      <w:r>
        <w:rPr/>
        <w:pict>
          <v:shape style="position:absolute;margin-left:56.693001pt;margin-top:566.371399pt;width:498.65pt;height:12pt;mso-position-horizontal-relative:page;mso-position-vertical-relative:page;z-index:-26992" type="#_x0000_t202" filled="false" stroked="false">
            <v:textbox inset="0,0,0,0">
              <w:txbxContent>
                <w:p>
                  <w:pPr>
                    <w:pStyle w:val="BodyText"/>
                    <w:rPr>
                      <w:rFonts w:ascii="Times New Roman"/>
                      <w:sz w:val="17"/>
                    </w:rPr>
                  </w:pPr>
                </w:p>
              </w:txbxContent>
            </v:textbox>
            <w10:wrap type="none"/>
          </v:shape>
        </w:pict>
      </w:r>
      <w:r>
        <w:rPr/>
        <w:pict>
          <v:shape style="position:absolute;margin-left:56.693001pt;margin-top:590.698181pt;width:498.65pt;height:12pt;mso-position-horizontal-relative:page;mso-position-vertical-relative:page;z-index:-26968"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pgSz w:w="12240" w:h="15840"/>
          <w:pgMar w:top="720" w:bottom="280" w:left="1000" w:right="700"/>
        </w:sectPr>
      </w:pPr>
    </w:p>
    <w:p>
      <w:pPr>
        <w:rPr>
          <w:sz w:val="2"/>
          <w:szCs w:val="2"/>
        </w:rPr>
      </w:pPr>
      <w:r>
        <w:rPr/>
        <w:pict>
          <v:group style="position:absolute;margin-left:56.692902pt;margin-top:45.064999pt;width:498.65pt;height:171.75pt;mso-position-horizontal-relative:page;mso-position-vertical-relative:page;z-index:-26944" coordorigin="1134,901" coordsize="9973,3435">
            <v:shape style="position:absolute;left:1133;top:901;width:9973;height:1730" coordorigin="1134,901" coordsize="9973,1730" path="m11106,901l10400,901,5732,901,1134,901,1134,2631,5732,2631,10400,2631,11106,2631,11106,901e" filled="true" fillcolor="#eff5e7" stroked="false">
              <v:path arrowok="t"/>
              <v:fill type="solid"/>
            </v:shape>
            <v:shape style="position:absolute;left:1133;top:2631;width:9973;height:1701" coordorigin="1134,2631" coordsize="9973,1701" path="m11106,2631l10400,2631,5732,2631,1134,2631,1134,4332,5732,4332,10400,4332,11106,4332,11106,2631e" filled="true" fillcolor="#fce6dc" stroked="false">
              <v:path arrowok="t"/>
              <v:fill type="solid"/>
            </v:shape>
            <v:line style="position:absolute" from="1134,1366" to="5732,1366" stroked="true" strokeweight=".35pt" strokecolor="#939598">
              <v:stroke dashstyle="solid"/>
            </v:line>
            <v:line style="position:absolute" from="5732,1366" to="10400,1366" stroked="true" strokeweight=".35pt" strokecolor="#939598">
              <v:stroke dashstyle="solid"/>
            </v:line>
            <v:line style="position:absolute" from="5732,1995" to="5732,1370" stroked="true" strokeweight=".35pt" strokecolor="#939598">
              <v:stroke dashstyle="solid"/>
            </v:line>
            <v:line style="position:absolute" from="10400,1366" to="11106,1366" stroked="true" strokeweight=".35pt" strokecolor="#939598">
              <v:stroke dashstyle="solid"/>
            </v:line>
            <v:line style="position:absolute" from="1134,1999" to="5735,1999" stroked="true" strokeweight=".35pt" strokecolor="#939598">
              <v:stroke dashstyle="solid"/>
            </v:line>
            <v:line style="position:absolute" from="5732,2628" to="5732,2002" stroked="true" strokeweight=".35pt" strokecolor="#939598">
              <v:stroke dashstyle="solid"/>
            </v:line>
            <v:line style="position:absolute" from="1134,2631" to="5732,2631" stroked="true" strokeweight=".35pt" strokecolor="#939598">
              <v:stroke dashstyle="solid"/>
            </v:line>
            <v:line style="position:absolute" from="5732,2631" to="10400,2631" stroked="true" strokeweight=".35pt" strokecolor="#939598">
              <v:stroke dashstyle="solid"/>
            </v:line>
            <v:line style="position:absolute" from="10400,2631" to="11106,2631" stroked="true" strokeweight=".35pt" strokecolor="#939598">
              <v:stroke dashstyle="solid"/>
            </v:line>
            <v:line style="position:absolute" from="1134,3067" to="5732,3067" stroked="true" strokeweight=".35pt" strokecolor="#939598">
              <v:stroke dashstyle="solid"/>
            </v:line>
            <v:line style="position:absolute" from="5732,3067" to="10400,3067" stroked="true" strokeweight=".35pt" strokecolor="#939598">
              <v:stroke dashstyle="solid"/>
            </v:line>
            <v:line style="position:absolute" from="5732,3696" to="5732,3071" stroked="true" strokeweight=".35pt" strokecolor="#939598">
              <v:stroke dashstyle="solid"/>
            </v:line>
            <v:line style="position:absolute" from="10400,3067" to="11106,3067" stroked="true" strokeweight=".35pt" strokecolor="#939598">
              <v:stroke dashstyle="solid"/>
            </v:line>
            <v:line style="position:absolute" from="1134,3699" to="5735,3699" stroked="true" strokeweight=".35pt" strokecolor="#939598">
              <v:stroke dashstyle="solid"/>
            </v:line>
            <v:line style="position:absolute" from="5732,4328" to="5732,3703" stroked="true" strokeweight=".35pt" strokecolor="#939598">
              <v:stroke dashstyle="solid"/>
            </v:line>
            <v:line style="position:absolute" from="1134,4332" to="5732,4332" stroked="true" strokeweight=".35pt" strokecolor="#939598">
              <v:stroke dashstyle="solid"/>
            </v:line>
            <v:line style="position:absolute" from="5732,4332" to="10400,4332" stroked="true" strokeweight=".35pt" strokecolor="#939598">
              <v:stroke dashstyle="solid"/>
            </v:line>
            <v:line style="position:absolute" from="10400,4332" to="11106,4332" stroked="true" strokeweight=".35pt" strokecolor="#939598">
              <v:stroke dashstyle="solid"/>
            </v:line>
            <v:line style="position:absolute" from="10400,1999" to="10400,1370" stroked="true" strokeweight=".35pt" strokecolor="#939598">
              <v:stroke dashstyle="solid"/>
            </v:line>
            <v:line style="position:absolute" from="10400,2628" to="10400,1999" stroked="true" strokeweight=".35pt" strokecolor="#939598">
              <v:stroke dashstyle="solid"/>
            </v:line>
            <v:line style="position:absolute" from="10400,3699" to="10400,3071" stroked="true" strokeweight=".35pt" strokecolor="#939598">
              <v:stroke dashstyle="solid"/>
            </v:line>
            <v:line style="position:absolute" from="10400,4328" to="10400,3699" stroked="true" strokeweight=".35pt" strokecolor="#939598">
              <v:stroke dashstyle="solid"/>
            </v:line>
            <v:shape style="position:absolute;left:10562;top:1832;width:387;height:233" coordorigin="10562,1832" coordsize="387,233" path="m10562,1916l10646,2064,10948,1832e" filled="false" stroked="true" strokeweight="2.25pt" strokecolor="#81bd41">
              <v:path arrowok="t"/>
              <v:stroke dashstyle="solid"/>
            </v:shape>
            <v:line style="position:absolute" from="10612,3531" to="10893,3811" stroked="true" strokeweight="2.25pt" strokecolor="#e31f27">
              <v:stroke dashstyle="solid"/>
            </v:line>
            <v:line style="position:absolute" from="10893,3531" to="10612,3811" stroked="true" strokeweight="2.25pt" strokecolor="#e31f27">
              <v:stroke dashstyle="solid"/>
            </v:line>
            <w10:wrap type="none"/>
          </v:group>
        </w:pict>
      </w:r>
      <w:r>
        <w:rPr/>
        <w:pict>
          <v:line style="position:absolute;mso-position-horizontal-relative:page;mso-position-vertical-relative:page;z-index:-26920" from="56.693001pt,345.94989pt" to="555.307001pt,345.94989pt" stroked="true" strokeweight=".35pt" strokecolor="#939598">
            <v:stroke dashstyle="solid"/>
            <w10:wrap type="none"/>
          </v:line>
        </w:pict>
      </w:r>
      <w:r>
        <w:rPr/>
        <w:pict>
          <v:group style="position:absolute;margin-left:56.693001pt;margin-top:350.362305pt;width:498.65pt;height:20.1pt;mso-position-horizontal-relative:page;mso-position-vertical-relative:page;z-index:-26896" coordorigin="1134,7007" coordsize="9973,402">
            <v:line style="position:absolute" from="1134,7406" to="11106,7406" stroked="true" strokeweight=".35pt" strokecolor="#939598">
              <v:stroke dashstyle="solid"/>
            </v:line>
            <v:shape style="position:absolute;left:1162;top:7007;width:540;height:337" type="#_x0000_t75" stroked="false">
              <v:imagedata r:id="rId25" o:title=""/>
            </v:shape>
            <w10:wrap type="none"/>
          </v:group>
        </w:pict>
      </w:r>
      <w:r>
        <w:rPr/>
        <w:drawing>
          <wp:anchor distT="0" distB="0" distL="0" distR="0" allowOverlap="1" layoutInCell="1" locked="0" behindDoc="1" simplePos="0" relativeHeight="268408583">
            <wp:simplePos x="0" y="0"/>
            <wp:positionH relativeFrom="page">
              <wp:posOffset>1079999</wp:posOffset>
            </wp:positionH>
            <wp:positionV relativeFrom="page">
              <wp:posOffset>5602960</wp:posOffset>
            </wp:positionV>
            <wp:extent cx="527977" cy="139026"/>
            <wp:effectExtent l="0" t="0" r="0" b="0"/>
            <wp:wrapNone/>
            <wp:docPr id="17" name="image19.png" descr=""/>
            <wp:cNvGraphicFramePr>
              <a:graphicFrameLocks noChangeAspect="1"/>
            </wp:cNvGraphicFramePr>
            <a:graphic>
              <a:graphicData uri="http://schemas.openxmlformats.org/drawingml/2006/picture">
                <pic:pic>
                  <pic:nvPicPr>
                    <pic:cNvPr id="18" name="image19.png"/>
                    <pic:cNvPicPr/>
                  </pic:nvPicPr>
                  <pic:blipFill>
                    <a:blip r:embed="rId26" cstate="print"/>
                    <a:stretch>
                      <a:fillRect/>
                    </a:stretch>
                  </pic:blipFill>
                  <pic:spPr>
                    <a:xfrm>
                      <a:off x="0" y="0"/>
                      <a:ext cx="527977" cy="139026"/>
                    </a:xfrm>
                    <a:prstGeom prst="rect">
                      <a:avLst/>
                    </a:prstGeom>
                  </pic:spPr>
                </pic:pic>
              </a:graphicData>
            </a:graphic>
          </wp:anchor>
        </w:drawing>
      </w:r>
      <w:r>
        <w:rPr/>
        <w:drawing>
          <wp:anchor distT="0" distB="0" distL="0" distR="0" allowOverlap="1" layoutInCell="1" locked="0" behindDoc="1" simplePos="0" relativeHeight="268408607">
            <wp:simplePos x="0" y="0"/>
            <wp:positionH relativeFrom="page">
              <wp:posOffset>1439999</wp:posOffset>
            </wp:positionH>
            <wp:positionV relativeFrom="page">
              <wp:posOffset>6599961</wp:posOffset>
            </wp:positionV>
            <wp:extent cx="527977" cy="139026"/>
            <wp:effectExtent l="0" t="0" r="0" b="0"/>
            <wp:wrapNone/>
            <wp:docPr id="19" name="image20.png" descr=""/>
            <wp:cNvGraphicFramePr>
              <a:graphicFrameLocks noChangeAspect="1"/>
            </wp:cNvGraphicFramePr>
            <a:graphic>
              <a:graphicData uri="http://schemas.openxmlformats.org/drawingml/2006/picture">
                <pic:pic>
                  <pic:nvPicPr>
                    <pic:cNvPr id="20" name="image20.png"/>
                    <pic:cNvPicPr/>
                  </pic:nvPicPr>
                  <pic:blipFill>
                    <a:blip r:embed="rId27" cstate="print"/>
                    <a:stretch>
                      <a:fillRect/>
                    </a:stretch>
                  </pic:blipFill>
                  <pic:spPr>
                    <a:xfrm>
                      <a:off x="0" y="0"/>
                      <a:ext cx="527977" cy="139026"/>
                    </a:xfrm>
                    <a:prstGeom prst="rect">
                      <a:avLst/>
                    </a:prstGeom>
                  </pic:spPr>
                </pic:pic>
              </a:graphicData>
            </a:graphic>
          </wp:anchor>
        </w:drawing>
      </w:r>
      <w:r>
        <w:rPr/>
        <w:drawing>
          <wp:anchor distT="0" distB="0" distL="0" distR="0" allowOverlap="1" layoutInCell="1" locked="0" behindDoc="1" simplePos="0" relativeHeight="268408631">
            <wp:simplePos x="0" y="0"/>
            <wp:positionH relativeFrom="page">
              <wp:posOffset>1439999</wp:posOffset>
            </wp:positionH>
            <wp:positionV relativeFrom="page">
              <wp:posOffset>8130361</wp:posOffset>
            </wp:positionV>
            <wp:extent cx="527977" cy="139026"/>
            <wp:effectExtent l="0" t="0" r="0" b="0"/>
            <wp:wrapNone/>
            <wp:docPr id="21" name="image21.png" descr=""/>
            <wp:cNvGraphicFramePr>
              <a:graphicFrameLocks noChangeAspect="1"/>
            </wp:cNvGraphicFramePr>
            <a:graphic>
              <a:graphicData uri="http://schemas.openxmlformats.org/drawingml/2006/picture">
                <pic:pic>
                  <pic:nvPicPr>
                    <pic:cNvPr id="22" name="image21.png"/>
                    <pic:cNvPicPr/>
                  </pic:nvPicPr>
                  <pic:blipFill>
                    <a:blip r:embed="rId28" cstate="print"/>
                    <a:stretch>
                      <a:fillRect/>
                    </a:stretch>
                  </pic:blipFill>
                  <pic:spPr>
                    <a:xfrm>
                      <a:off x="0" y="0"/>
                      <a:ext cx="527977" cy="139026"/>
                    </a:xfrm>
                    <a:prstGeom prst="rect">
                      <a:avLst/>
                    </a:prstGeom>
                  </pic:spPr>
                </pic:pic>
              </a:graphicData>
            </a:graphic>
          </wp:anchor>
        </w:drawing>
      </w:r>
      <w:r>
        <w:rPr/>
        <w:pict>
          <v:shape style="position:absolute;margin-left:55.692902pt;margin-top:35.849712pt;width:500.6pt;height:10.95pt;mso-position-horizontal-relative:page;mso-position-vertical-relative:page;z-index:-26800" type="#_x0000_t202" filled="false" stroked="false">
            <v:textbox inset="0,0,0,0">
              <w:txbxContent>
                <w:p>
                  <w:pPr>
                    <w:tabs>
                      <w:tab w:pos="9992" w:val="left" w:leader="none"/>
                    </w:tabs>
                    <w:spacing w:before="14"/>
                    <w:ind w:left="20" w:right="0" w:firstLine="0"/>
                    <w:jc w:val="left"/>
                    <w:rPr>
                      <w:sz w:val="16"/>
                    </w:rPr>
                  </w:pPr>
                  <w:r>
                    <w:rPr>
                      <w:color w:val="808285"/>
                      <w:sz w:val="16"/>
                      <w:u w:val="single" w:color="939598"/>
                    </w:rPr>
                    <w:t> </w:t>
                    <w:tab/>
                  </w:r>
                </w:p>
              </w:txbxContent>
            </v:textbox>
            <w10:wrap type="none"/>
          </v:shape>
        </w:pict>
      </w:r>
      <w:r>
        <w:rPr/>
        <w:pict>
          <v:shape style="position:absolute;margin-left:565.590088pt;margin-top:35.849712pt;width:6.4pt;height:10.95pt;mso-position-horizontal-relative:page;mso-position-vertical-relative:page;z-index:-26776" type="#_x0000_t202" filled="false" stroked="false">
            <v:textbox inset="0,0,0,0">
              <w:txbxContent>
                <w:p>
                  <w:pPr>
                    <w:spacing w:before="14"/>
                    <w:ind w:left="20" w:right="0" w:firstLine="0"/>
                    <w:jc w:val="left"/>
                    <w:rPr>
                      <w:sz w:val="16"/>
                    </w:rPr>
                  </w:pPr>
                  <w:r>
                    <w:rPr>
                      <w:color w:val="808285"/>
                      <w:sz w:val="16"/>
                    </w:rPr>
                    <w:t>5</w:t>
                  </w:r>
                </w:p>
              </w:txbxContent>
            </v:textbox>
            <w10:wrap type="none"/>
          </v:shape>
        </w:pict>
      </w:r>
      <w:r>
        <w:rPr/>
        <w:pict>
          <v:shape style="position:absolute;margin-left:55.693001pt;margin-top:236.38356pt;width:8pt;height:13.2pt;mso-position-horizontal-relative:page;mso-position-vertical-relative:page;z-index:-26752"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84.039398pt;margin-top:236.38356pt;width:472.2pt;height:83.2pt;mso-position-horizontal-relative:page;mso-position-vertical-relative:page;z-index:-26728" type="#_x0000_t202" filled="false" stroked="false">
            <v:textbox inset="0,0,0,0">
              <w:txbxContent>
                <w:p>
                  <w:pPr>
                    <w:pStyle w:val="BodyText"/>
                    <w:spacing w:line="292" w:lineRule="auto" w:before="13"/>
                    <w:ind w:left="20" w:right="17"/>
                    <w:jc w:val="both"/>
                  </w:pPr>
                  <w:r>
                    <w:rPr>
                      <w:color w:val="58595B"/>
                    </w:rPr>
                    <w:t>Il importe de suivre de près la situation économique et la richesse des pays, la capacité régulière du gouvernement à générer des revenus, l’allocation cohérente/croissante de fonds au secteur de l’éducation et au sous-secteur de l’EPE, et les contributions financières régulières des partenaires de développement conformes à leurs engagements. À titre d’exemple, la pandémie de COVID-19 a entraîné des difficultés économiques</w:t>
                  </w:r>
                  <w:r>
                    <w:rPr>
                      <w:color w:val="58595B"/>
                      <w:spacing w:val="-26"/>
                    </w:rPr>
                    <w:t> </w:t>
                  </w:r>
                  <w:r>
                    <w:rPr>
                      <w:color w:val="58595B"/>
                    </w:rPr>
                    <w:t>à</w:t>
                  </w:r>
                  <w:r>
                    <w:rPr>
                      <w:color w:val="58595B"/>
                      <w:spacing w:val="-25"/>
                    </w:rPr>
                    <w:t> </w:t>
                  </w:r>
                  <w:r>
                    <w:rPr>
                      <w:color w:val="58595B"/>
                    </w:rPr>
                    <w:t>l’échelle</w:t>
                  </w:r>
                  <w:r>
                    <w:rPr>
                      <w:color w:val="58595B"/>
                      <w:spacing w:val="-26"/>
                    </w:rPr>
                    <w:t> </w:t>
                  </w:r>
                  <w:r>
                    <w:rPr>
                      <w:color w:val="58595B"/>
                    </w:rPr>
                    <w:t>mondiale,</w:t>
                  </w:r>
                  <w:r>
                    <w:rPr>
                      <w:color w:val="58595B"/>
                      <w:spacing w:val="-25"/>
                    </w:rPr>
                    <w:t> </w:t>
                  </w:r>
                  <w:r>
                    <w:rPr>
                      <w:color w:val="58595B"/>
                    </w:rPr>
                    <w:t>qui</w:t>
                  </w:r>
                  <w:r>
                    <w:rPr>
                      <w:color w:val="58595B"/>
                      <w:spacing w:val="-25"/>
                    </w:rPr>
                    <w:t> </w:t>
                  </w:r>
                  <w:r>
                    <w:rPr>
                      <w:color w:val="58595B"/>
                    </w:rPr>
                    <w:t>peuvent</w:t>
                  </w:r>
                  <w:r>
                    <w:rPr>
                      <w:color w:val="58595B"/>
                      <w:spacing w:val="-26"/>
                    </w:rPr>
                    <w:t> </w:t>
                  </w:r>
                  <w:r>
                    <w:rPr>
                      <w:color w:val="58595B"/>
                    </w:rPr>
                    <w:t>se</w:t>
                  </w:r>
                  <w:r>
                    <w:rPr>
                      <w:color w:val="58595B"/>
                      <w:spacing w:val="-25"/>
                    </w:rPr>
                    <w:t> </w:t>
                  </w:r>
                  <w:r>
                    <w:rPr>
                      <w:color w:val="58595B"/>
                    </w:rPr>
                    <w:t>traduire</w:t>
                  </w:r>
                  <w:r>
                    <w:rPr>
                      <w:color w:val="58595B"/>
                      <w:spacing w:val="-25"/>
                    </w:rPr>
                    <w:t> </w:t>
                  </w:r>
                  <w:r>
                    <w:rPr>
                      <w:color w:val="58595B"/>
                    </w:rPr>
                    <w:t>par</w:t>
                  </w:r>
                  <w:r>
                    <w:rPr>
                      <w:color w:val="58595B"/>
                      <w:spacing w:val="-26"/>
                    </w:rPr>
                    <w:t> </w:t>
                  </w:r>
                  <w:r>
                    <w:rPr>
                      <w:color w:val="58595B"/>
                    </w:rPr>
                    <w:t>une</w:t>
                  </w:r>
                  <w:r>
                    <w:rPr>
                      <w:color w:val="58595B"/>
                      <w:spacing w:val="-25"/>
                    </w:rPr>
                    <w:t> </w:t>
                  </w:r>
                  <w:r>
                    <w:rPr>
                      <w:color w:val="58595B"/>
                    </w:rPr>
                    <w:t>diminution</w:t>
                  </w:r>
                  <w:r>
                    <w:rPr>
                      <w:color w:val="58595B"/>
                      <w:spacing w:val="-25"/>
                    </w:rPr>
                    <w:t> </w:t>
                  </w:r>
                  <w:r>
                    <w:rPr>
                      <w:color w:val="58595B"/>
                    </w:rPr>
                    <w:t>du</w:t>
                  </w:r>
                  <w:r>
                    <w:rPr>
                      <w:color w:val="58595B"/>
                      <w:spacing w:val="-26"/>
                    </w:rPr>
                    <w:t> </w:t>
                  </w:r>
                  <w:r>
                    <w:rPr>
                      <w:color w:val="58595B"/>
                    </w:rPr>
                    <w:t>financement</w:t>
                  </w:r>
                  <w:r>
                    <w:rPr>
                      <w:color w:val="58595B"/>
                      <w:spacing w:val="-25"/>
                    </w:rPr>
                    <w:t> </w:t>
                  </w:r>
                  <w:r>
                    <w:rPr>
                      <w:color w:val="58595B"/>
                    </w:rPr>
                    <w:t>des</w:t>
                  </w:r>
                  <w:r>
                    <w:rPr>
                      <w:color w:val="58595B"/>
                      <w:spacing w:val="-25"/>
                    </w:rPr>
                    <w:t> </w:t>
                  </w:r>
                  <w:r>
                    <w:rPr>
                      <w:color w:val="58595B"/>
                    </w:rPr>
                    <w:t>partenaires</w:t>
                  </w:r>
                </w:p>
                <w:p>
                  <w:pPr>
                    <w:pStyle w:val="BodyText"/>
                    <w:spacing w:line="227" w:lineRule="exact" w:before="0"/>
                    <w:ind w:left="20"/>
                    <w:jc w:val="both"/>
                  </w:pPr>
                  <w:r>
                    <w:rPr>
                      <w:color w:val="58595B"/>
                    </w:rPr>
                    <w:t>au secteur de l’éducation.</w:t>
                  </w:r>
                </w:p>
              </w:txbxContent>
            </v:textbox>
            <w10:wrap type="none"/>
          </v:shape>
        </w:pict>
      </w:r>
      <w:r>
        <w:rPr/>
        <w:pict>
          <v:shape style="position:absolute;margin-left:89.708702pt;margin-top:350.326904pt;width:119.3pt;height:15.45pt;mso-position-horizontal-relative:page;mso-position-vertical-relative:page;z-index:-26704" type="#_x0000_t202" filled="false" stroked="false">
            <v:textbox inset="0,0,0,0">
              <w:txbxContent>
                <w:p>
                  <w:pPr>
                    <w:spacing w:before="12"/>
                    <w:ind w:left="20" w:right="0" w:firstLine="0"/>
                    <w:jc w:val="left"/>
                    <w:rPr>
                      <w:b/>
                      <w:sz w:val="24"/>
                    </w:rPr>
                  </w:pPr>
                  <w:r>
                    <w:rPr>
                      <w:b/>
                      <w:color w:val="58595B"/>
                      <w:sz w:val="24"/>
                    </w:rPr>
                    <w:t>Recommandation 13</w:t>
                  </w:r>
                </w:p>
              </w:txbxContent>
            </v:textbox>
            <w10:wrap type="none"/>
          </v:shape>
        </w:pict>
      </w:r>
      <w:r>
        <w:rPr/>
        <w:pict>
          <v:shape style="position:absolute;margin-left:55.693001pt;margin-top:376.068359pt;width:500.65pt;height:55.2pt;mso-position-horizontal-relative:page;mso-position-vertical-relative:page;z-index:-26680" type="#_x0000_t202" filled="false" stroked="false">
            <v:textbox inset="0,0,0,0">
              <w:txbxContent>
                <w:p>
                  <w:pPr>
                    <w:spacing w:line="292" w:lineRule="auto" w:before="13"/>
                    <w:ind w:left="20" w:right="17" w:firstLine="0"/>
                    <w:jc w:val="both"/>
                    <w:rPr>
                      <w:sz w:val="20"/>
                    </w:rPr>
                  </w:pPr>
                  <w:r>
                    <w:rPr>
                      <w:color w:val="58595B"/>
                      <w:sz w:val="20"/>
                    </w:rPr>
                    <w:t>Pendant l’élaboration du plan annuel, déterminez </w:t>
                  </w:r>
                  <w:r>
                    <w:rPr>
                      <w:b/>
                      <w:color w:val="58595B"/>
                      <w:sz w:val="20"/>
                    </w:rPr>
                    <w:t>si l’enveloppe budgétaire de l’EPE et/ou les ressources humaines</w:t>
                  </w:r>
                  <w:r>
                    <w:rPr>
                      <w:b/>
                      <w:color w:val="58595B"/>
                      <w:spacing w:val="-15"/>
                      <w:sz w:val="20"/>
                    </w:rPr>
                    <w:t> </w:t>
                  </w:r>
                  <w:r>
                    <w:rPr>
                      <w:b/>
                      <w:color w:val="58595B"/>
                      <w:sz w:val="20"/>
                    </w:rPr>
                    <w:t>affectées</w:t>
                  </w:r>
                  <w:r>
                    <w:rPr>
                      <w:b/>
                      <w:color w:val="58595B"/>
                      <w:spacing w:val="-14"/>
                      <w:sz w:val="20"/>
                    </w:rPr>
                    <w:t> </w:t>
                  </w:r>
                  <w:r>
                    <w:rPr>
                      <w:b/>
                      <w:color w:val="58595B"/>
                      <w:sz w:val="20"/>
                    </w:rPr>
                    <w:t>au</w:t>
                  </w:r>
                  <w:r>
                    <w:rPr>
                      <w:b/>
                      <w:color w:val="58595B"/>
                      <w:spacing w:val="-14"/>
                      <w:sz w:val="20"/>
                    </w:rPr>
                    <w:t> </w:t>
                  </w:r>
                  <w:r>
                    <w:rPr>
                      <w:b/>
                      <w:color w:val="58595B"/>
                      <w:sz w:val="20"/>
                    </w:rPr>
                    <w:t>sous-secteur</w:t>
                  </w:r>
                  <w:r>
                    <w:rPr>
                      <w:b/>
                      <w:color w:val="58595B"/>
                      <w:spacing w:val="-15"/>
                      <w:sz w:val="20"/>
                    </w:rPr>
                    <w:t> </w:t>
                  </w:r>
                  <w:r>
                    <w:rPr>
                      <w:b/>
                      <w:color w:val="58595B"/>
                      <w:sz w:val="20"/>
                    </w:rPr>
                    <w:t>ont</w:t>
                  </w:r>
                  <w:r>
                    <w:rPr>
                      <w:b/>
                      <w:color w:val="58595B"/>
                      <w:spacing w:val="-14"/>
                      <w:sz w:val="20"/>
                    </w:rPr>
                    <w:t> </w:t>
                  </w:r>
                  <w:r>
                    <w:rPr>
                      <w:b/>
                      <w:color w:val="58595B"/>
                      <w:sz w:val="20"/>
                    </w:rPr>
                    <w:t>évolué</w:t>
                  </w:r>
                  <w:r>
                    <w:rPr>
                      <w:b/>
                      <w:color w:val="58595B"/>
                      <w:spacing w:val="-14"/>
                      <w:sz w:val="20"/>
                    </w:rPr>
                    <w:t> </w:t>
                  </w:r>
                  <w:r>
                    <w:rPr>
                      <w:color w:val="58595B"/>
                      <w:sz w:val="20"/>
                    </w:rPr>
                    <w:t>d’une</w:t>
                  </w:r>
                  <w:r>
                    <w:rPr>
                      <w:color w:val="58595B"/>
                      <w:spacing w:val="-15"/>
                      <w:sz w:val="20"/>
                    </w:rPr>
                    <w:t> </w:t>
                  </w:r>
                  <w:r>
                    <w:rPr>
                      <w:color w:val="58595B"/>
                      <w:sz w:val="20"/>
                    </w:rPr>
                    <w:t>année</w:t>
                  </w:r>
                  <w:r>
                    <w:rPr>
                      <w:color w:val="58595B"/>
                      <w:spacing w:val="-14"/>
                      <w:sz w:val="20"/>
                    </w:rPr>
                    <w:t> </w:t>
                  </w:r>
                  <w:r>
                    <w:rPr>
                      <w:color w:val="58595B"/>
                      <w:sz w:val="20"/>
                    </w:rPr>
                    <w:t>sur</w:t>
                  </w:r>
                  <w:r>
                    <w:rPr>
                      <w:color w:val="58595B"/>
                      <w:spacing w:val="-14"/>
                      <w:sz w:val="20"/>
                    </w:rPr>
                    <w:t> </w:t>
                  </w:r>
                  <w:r>
                    <w:rPr>
                      <w:color w:val="58595B"/>
                      <w:sz w:val="20"/>
                    </w:rPr>
                    <w:t>l’autre.</w:t>
                  </w:r>
                  <w:r>
                    <w:rPr>
                      <w:color w:val="58595B"/>
                      <w:spacing w:val="-15"/>
                      <w:sz w:val="20"/>
                    </w:rPr>
                    <w:t> </w:t>
                  </w:r>
                  <w:r>
                    <w:rPr>
                      <w:color w:val="58595B"/>
                      <w:sz w:val="20"/>
                    </w:rPr>
                    <w:t>Il</w:t>
                  </w:r>
                  <w:r>
                    <w:rPr>
                      <w:color w:val="58595B"/>
                      <w:spacing w:val="-14"/>
                      <w:sz w:val="20"/>
                    </w:rPr>
                    <w:t> </w:t>
                  </w:r>
                  <w:r>
                    <w:rPr>
                      <w:color w:val="58595B"/>
                      <w:sz w:val="20"/>
                    </w:rPr>
                    <w:t>arrive</w:t>
                  </w:r>
                  <w:r>
                    <w:rPr>
                      <w:color w:val="58595B"/>
                      <w:spacing w:val="-14"/>
                      <w:sz w:val="20"/>
                    </w:rPr>
                    <w:t> </w:t>
                  </w:r>
                  <w:r>
                    <w:rPr>
                      <w:color w:val="58595B"/>
                      <w:sz w:val="20"/>
                    </w:rPr>
                    <w:t>que</w:t>
                  </w:r>
                  <w:r>
                    <w:rPr>
                      <w:color w:val="58595B"/>
                      <w:spacing w:val="-15"/>
                      <w:sz w:val="20"/>
                    </w:rPr>
                    <w:t> </w:t>
                  </w:r>
                  <w:r>
                    <w:rPr>
                      <w:color w:val="58595B"/>
                      <w:sz w:val="20"/>
                    </w:rPr>
                    <w:t>les</w:t>
                  </w:r>
                  <w:r>
                    <w:rPr>
                      <w:color w:val="58595B"/>
                      <w:spacing w:val="-14"/>
                      <w:sz w:val="20"/>
                    </w:rPr>
                    <w:t> </w:t>
                  </w:r>
                  <w:r>
                    <w:rPr>
                      <w:color w:val="58595B"/>
                      <w:sz w:val="20"/>
                    </w:rPr>
                    <w:t>changements</w:t>
                  </w:r>
                  <w:r>
                    <w:rPr>
                      <w:color w:val="58595B"/>
                      <w:spacing w:val="-14"/>
                      <w:sz w:val="20"/>
                    </w:rPr>
                    <w:t> </w:t>
                  </w:r>
                  <w:r>
                    <w:rPr>
                      <w:color w:val="58595B"/>
                      <w:sz w:val="20"/>
                    </w:rPr>
                    <w:t>affectant les</w:t>
                  </w:r>
                  <w:r>
                    <w:rPr>
                      <w:color w:val="58595B"/>
                      <w:spacing w:val="31"/>
                      <w:sz w:val="20"/>
                    </w:rPr>
                    <w:t> </w:t>
                  </w:r>
                  <w:r>
                    <w:rPr>
                      <w:color w:val="58595B"/>
                      <w:sz w:val="20"/>
                    </w:rPr>
                    <w:t>effectifs</w:t>
                  </w:r>
                  <w:r>
                    <w:rPr>
                      <w:color w:val="58595B"/>
                      <w:spacing w:val="32"/>
                      <w:sz w:val="20"/>
                    </w:rPr>
                    <w:t> </w:t>
                  </w:r>
                  <w:r>
                    <w:rPr>
                      <w:color w:val="58595B"/>
                      <w:sz w:val="20"/>
                    </w:rPr>
                    <w:t>aient</w:t>
                  </w:r>
                  <w:r>
                    <w:rPr>
                      <w:color w:val="58595B"/>
                      <w:spacing w:val="32"/>
                      <w:sz w:val="20"/>
                    </w:rPr>
                    <w:t> </w:t>
                  </w:r>
                  <w:r>
                    <w:rPr>
                      <w:color w:val="58595B"/>
                      <w:sz w:val="20"/>
                    </w:rPr>
                    <w:t>une</w:t>
                  </w:r>
                  <w:r>
                    <w:rPr>
                      <w:color w:val="58595B"/>
                      <w:spacing w:val="31"/>
                      <w:sz w:val="20"/>
                    </w:rPr>
                    <w:t> </w:t>
                  </w:r>
                  <w:r>
                    <w:rPr>
                      <w:color w:val="58595B"/>
                      <w:sz w:val="20"/>
                    </w:rPr>
                    <w:t>incidence</w:t>
                  </w:r>
                  <w:r>
                    <w:rPr>
                      <w:color w:val="58595B"/>
                      <w:spacing w:val="32"/>
                      <w:sz w:val="20"/>
                    </w:rPr>
                    <w:t> </w:t>
                  </w:r>
                  <w:r>
                    <w:rPr>
                      <w:color w:val="58595B"/>
                      <w:sz w:val="20"/>
                    </w:rPr>
                    <w:t>sur</w:t>
                  </w:r>
                  <w:r>
                    <w:rPr>
                      <w:color w:val="58595B"/>
                      <w:spacing w:val="32"/>
                      <w:sz w:val="20"/>
                    </w:rPr>
                    <w:t> </w:t>
                  </w:r>
                  <w:r>
                    <w:rPr>
                      <w:color w:val="58595B"/>
                      <w:sz w:val="20"/>
                    </w:rPr>
                    <w:t>la</w:t>
                  </w:r>
                  <w:r>
                    <w:rPr>
                      <w:color w:val="58595B"/>
                      <w:spacing w:val="31"/>
                      <w:sz w:val="20"/>
                    </w:rPr>
                    <w:t> </w:t>
                  </w:r>
                  <w:r>
                    <w:rPr>
                      <w:color w:val="58595B"/>
                      <w:sz w:val="20"/>
                    </w:rPr>
                    <w:t>mise</w:t>
                  </w:r>
                  <w:r>
                    <w:rPr>
                      <w:color w:val="58595B"/>
                      <w:spacing w:val="32"/>
                      <w:sz w:val="20"/>
                    </w:rPr>
                    <w:t> </w:t>
                  </w:r>
                  <w:r>
                    <w:rPr>
                      <w:color w:val="58595B"/>
                      <w:sz w:val="20"/>
                    </w:rPr>
                    <w:t>en</w:t>
                  </w:r>
                  <w:r>
                    <w:rPr>
                      <w:color w:val="58595B"/>
                      <w:spacing w:val="32"/>
                      <w:sz w:val="20"/>
                    </w:rPr>
                    <w:t> </w:t>
                  </w:r>
                  <w:r>
                    <w:rPr>
                      <w:color w:val="58595B"/>
                      <w:sz w:val="20"/>
                    </w:rPr>
                    <w:t>œuvre.</w:t>
                  </w:r>
                  <w:r>
                    <w:rPr>
                      <w:color w:val="58595B"/>
                      <w:spacing w:val="31"/>
                      <w:sz w:val="20"/>
                    </w:rPr>
                    <w:t> </w:t>
                  </w:r>
                  <w:r>
                    <w:rPr>
                      <w:color w:val="58595B"/>
                      <w:sz w:val="20"/>
                    </w:rPr>
                    <w:t>En</w:t>
                  </w:r>
                  <w:r>
                    <w:rPr>
                      <w:color w:val="58595B"/>
                      <w:spacing w:val="32"/>
                      <w:sz w:val="20"/>
                    </w:rPr>
                    <w:t> </w:t>
                  </w:r>
                  <w:r>
                    <w:rPr>
                      <w:color w:val="58595B"/>
                      <w:sz w:val="20"/>
                    </w:rPr>
                    <w:t>outre,</w:t>
                  </w:r>
                  <w:r>
                    <w:rPr>
                      <w:color w:val="58595B"/>
                      <w:spacing w:val="32"/>
                      <w:sz w:val="20"/>
                    </w:rPr>
                    <w:t> </w:t>
                  </w:r>
                  <w:r>
                    <w:rPr>
                      <w:color w:val="58595B"/>
                      <w:sz w:val="20"/>
                    </w:rPr>
                    <w:t>l’éventuel</w:t>
                  </w:r>
                  <w:r>
                    <w:rPr>
                      <w:color w:val="58595B"/>
                      <w:spacing w:val="31"/>
                      <w:sz w:val="20"/>
                    </w:rPr>
                    <w:t> </w:t>
                  </w:r>
                  <w:r>
                    <w:rPr>
                      <w:color w:val="58595B"/>
                      <w:sz w:val="20"/>
                    </w:rPr>
                    <w:t>report</w:t>
                  </w:r>
                  <w:r>
                    <w:rPr>
                      <w:color w:val="58595B"/>
                      <w:spacing w:val="32"/>
                      <w:sz w:val="20"/>
                    </w:rPr>
                    <w:t> </w:t>
                  </w:r>
                  <w:r>
                    <w:rPr>
                      <w:color w:val="58595B"/>
                      <w:sz w:val="20"/>
                    </w:rPr>
                    <w:t>de</w:t>
                  </w:r>
                  <w:r>
                    <w:rPr>
                      <w:color w:val="58595B"/>
                      <w:spacing w:val="32"/>
                      <w:sz w:val="20"/>
                    </w:rPr>
                    <w:t> </w:t>
                  </w:r>
                  <w:r>
                    <w:rPr>
                      <w:color w:val="58595B"/>
                      <w:sz w:val="20"/>
                    </w:rPr>
                    <w:t>certains</w:t>
                  </w:r>
                  <w:r>
                    <w:rPr>
                      <w:color w:val="58595B"/>
                      <w:spacing w:val="31"/>
                      <w:sz w:val="20"/>
                    </w:rPr>
                    <w:t> </w:t>
                  </w:r>
                  <w:r>
                    <w:rPr>
                      <w:color w:val="58595B"/>
                      <w:sz w:val="20"/>
                    </w:rPr>
                    <w:t>engagements</w:t>
                  </w:r>
                </w:p>
                <w:p>
                  <w:pPr>
                    <w:pStyle w:val="BodyText"/>
                    <w:spacing w:line="228" w:lineRule="exact" w:before="0"/>
                    <w:ind w:left="20"/>
                    <w:jc w:val="both"/>
                  </w:pPr>
                  <w:r>
                    <w:rPr>
                      <w:color w:val="58595B"/>
                    </w:rPr>
                    <w:t>financiers peut entraver la bonne exécution du plan.</w:t>
                  </w:r>
                </w:p>
              </w:txbxContent>
            </v:textbox>
            <w10:wrap type="none"/>
          </v:shape>
        </w:pict>
      </w:r>
      <w:r>
        <w:rPr/>
        <w:pict>
          <v:shape style="position:absolute;margin-left:55.693001pt;margin-top:440.572266pt;width:8pt;height:13.2pt;mso-position-horizontal-relative:page;mso-position-vertical-relative:page;z-index:-26656"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84.039398pt;margin-top:440.572266pt;width:472.3pt;height:69.2pt;mso-position-horizontal-relative:page;mso-position-vertical-relative:page;z-index:-26632" type="#_x0000_t202" filled="false" stroked="false">
            <v:textbox inset="0,0,0,0">
              <w:txbxContent>
                <w:p>
                  <w:pPr>
                    <w:pStyle w:val="BodyText"/>
                    <w:spacing w:line="292" w:lineRule="auto" w:before="13"/>
                    <w:ind w:left="20" w:right="17" w:firstLine="1003"/>
                    <w:jc w:val="both"/>
                  </w:pPr>
                  <w:r>
                    <w:rPr>
                      <w:color w:val="58595B"/>
                    </w:rPr>
                    <w:t>Par exemple, supposons que dans un pays, l’enveloppe budgétaire de l’EPE pour </w:t>
                  </w:r>
                  <w:r>
                    <w:rPr>
                      <w:color w:val="58595B"/>
                      <w:spacing w:val="2"/>
                    </w:rPr>
                    <w:t>une  </w:t>
                  </w:r>
                  <w:r>
                    <w:rPr>
                      <w:color w:val="58595B"/>
                    </w:rPr>
                    <w:t>période de trois ans diminue de manière importante (passant successivement de 10 000 000 dollars à      5 000 000 dollars, puis à 1 500 000 dollars). Ce recul affecte la planification et la mise en œuvre </w:t>
                  </w:r>
                  <w:r>
                    <w:rPr>
                      <w:color w:val="58595B"/>
                      <w:spacing w:val="2"/>
                    </w:rPr>
                    <w:t>des </w:t>
                  </w:r>
                  <w:r>
                    <w:rPr>
                      <w:color w:val="58595B"/>
                    </w:rPr>
                    <w:t>activités,</w:t>
                  </w:r>
                  <w:r>
                    <w:rPr>
                      <w:color w:val="58595B"/>
                      <w:spacing w:val="14"/>
                    </w:rPr>
                    <w:t> </w:t>
                  </w:r>
                  <w:r>
                    <w:rPr>
                      <w:color w:val="58595B"/>
                    </w:rPr>
                    <w:t>comme</w:t>
                  </w:r>
                  <w:r>
                    <w:rPr>
                      <w:color w:val="58595B"/>
                      <w:spacing w:val="15"/>
                    </w:rPr>
                    <w:t> </w:t>
                  </w:r>
                  <w:r>
                    <w:rPr>
                      <w:color w:val="58595B"/>
                    </w:rPr>
                    <w:t>la</w:t>
                  </w:r>
                  <w:r>
                    <w:rPr>
                      <w:color w:val="58595B"/>
                      <w:spacing w:val="15"/>
                    </w:rPr>
                    <w:t> </w:t>
                  </w:r>
                  <w:r>
                    <w:rPr>
                      <w:color w:val="58595B"/>
                    </w:rPr>
                    <w:t>préaffectation</w:t>
                  </w:r>
                  <w:r>
                    <w:rPr>
                      <w:color w:val="58595B"/>
                      <w:spacing w:val="15"/>
                    </w:rPr>
                    <w:t> </w:t>
                  </w:r>
                  <w:r>
                    <w:rPr>
                      <w:color w:val="58595B"/>
                    </w:rPr>
                    <w:t>de</w:t>
                  </w:r>
                  <w:r>
                    <w:rPr>
                      <w:color w:val="58595B"/>
                      <w:spacing w:val="15"/>
                    </w:rPr>
                    <w:t> </w:t>
                  </w:r>
                  <w:r>
                    <w:rPr>
                      <w:color w:val="58595B"/>
                    </w:rPr>
                    <w:t>fonds,</w:t>
                  </w:r>
                  <w:r>
                    <w:rPr>
                      <w:color w:val="58595B"/>
                      <w:spacing w:val="15"/>
                    </w:rPr>
                    <w:t> </w:t>
                  </w:r>
                  <w:r>
                    <w:rPr>
                      <w:color w:val="58595B"/>
                    </w:rPr>
                    <w:t>notamment</w:t>
                  </w:r>
                  <w:r>
                    <w:rPr>
                      <w:color w:val="58595B"/>
                      <w:spacing w:val="15"/>
                    </w:rPr>
                    <w:t> </w:t>
                  </w:r>
                  <w:r>
                    <w:rPr>
                      <w:color w:val="58595B"/>
                    </w:rPr>
                    <w:t>les</w:t>
                  </w:r>
                  <w:r>
                    <w:rPr>
                      <w:color w:val="58595B"/>
                      <w:spacing w:val="15"/>
                    </w:rPr>
                    <w:t> </w:t>
                  </w:r>
                  <w:r>
                    <w:rPr>
                      <w:color w:val="58595B"/>
                    </w:rPr>
                    <w:t>deux</w:t>
                  </w:r>
                  <w:r>
                    <w:rPr>
                      <w:color w:val="58595B"/>
                      <w:spacing w:val="14"/>
                    </w:rPr>
                    <w:t> </w:t>
                  </w:r>
                  <w:r>
                    <w:rPr>
                      <w:color w:val="58595B"/>
                    </w:rPr>
                    <w:t>premières</w:t>
                  </w:r>
                  <w:r>
                    <w:rPr>
                      <w:color w:val="58595B"/>
                      <w:spacing w:val="15"/>
                    </w:rPr>
                    <w:t> </w:t>
                  </w:r>
                  <w:r>
                    <w:rPr>
                      <w:color w:val="58595B"/>
                    </w:rPr>
                    <w:t>années,</w:t>
                  </w:r>
                  <w:r>
                    <w:rPr>
                      <w:color w:val="58595B"/>
                      <w:spacing w:val="15"/>
                    </w:rPr>
                    <w:t> </w:t>
                  </w:r>
                  <w:r>
                    <w:rPr>
                      <w:color w:val="58595B"/>
                    </w:rPr>
                    <w:t>à</w:t>
                  </w:r>
                  <w:r>
                    <w:rPr>
                      <w:color w:val="58595B"/>
                      <w:spacing w:val="15"/>
                    </w:rPr>
                    <w:t> </w:t>
                  </w:r>
                  <w:r>
                    <w:rPr>
                      <w:color w:val="58595B"/>
                    </w:rPr>
                    <w:t>des</w:t>
                  </w:r>
                  <w:r>
                    <w:rPr>
                      <w:color w:val="58595B"/>
                      <w:spacing w:val="15"/>
                    </w:rPr>
                    <w:t> </w:t>
                  </w:r>
                  <w:r>
                    <w:rPr>
                      <w:color w:val="58595B"/>
                    </w:rPr>
                    <w:t>activités</w:t>
                  </w:r>
                  <w:r>
                    <w:rPr>
                      <w:color w:val="58595B"/>
                      <w:spacing w:val="15"/>
                    </w:rPr>
                    <w:t> </w:t>
                  </w:r>
                  <w:r>
                    <w:rPr>
                      <w:color w:val="58595B"/>
                    </w:rPr>
                    <w:t>plus</w:t>
                  </w:r>
                </w:p>
                <w:p>
                  <w:pPr>
                    <w:pStyle w:val="BodyText"/>
                    <w:spacing w:line="228" w:lineRule="exact" w:before="0"/>
                    <w:ind w:left="20"/>
                  </w:pPr>
                  <w:r>
                    <w:rPr>
                      <w:color w:val="58595B"/>
                    </w:rPr>
                    <w:t>onéreuses pour cette période.</w:t>
                  </w:r>
                </w:p>
              </w:txbxContent>
            </v:textbox>
            <w10:wrap type="none"/>
          </v:shape>
        </w:pict>
      </w:r>
      <w:r>
        <w:rPr/>
        <w:pict>
          <v:shape style="position:absolute;margin-left:84.039398pt;margin-top:508.834076pt;width:7pt;height:22.15pt;mso-position-horizontal-relative:page;mso-position-vertical-relative:page;z-index:-26608"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112.385902pt;margin-top:519.076294pt;width:444pt;height:111.2pt;mso-position-horizontal-relative:page;mso-position-vertical-relative:page;z-index:-26584" type="#_x0000_t202" filled="false" stroked="false">
            <v:textbox inset="0,0,0,0">
              <w:txbxContent>
                <w:p>
                  <w:pPr>
                    <w:pStyle w:val="BodyText"/>
                    <w:spacing w:line="292" w:lineRule="auto" w:before="13"/>
                    <w:ind w:left="20" w:right="17" w:firstLine="900"/>
                    <w:jc w:val="both"/>
                  </w:pPr>
                  <w:r>
                    <w:rPr>
                      <w:color w:val="58595B"/>
                    </w:rPr>
                    <w:t>Si vous envisagez une refonte du programme scolaire de l’EPE ou la formulation de nouvelles normes de qualité mettant l’accent sur l’apprentissage par le jeu, l’inclusion, la prise en compte des questions de genre, et la préparation aux situations de crise, vous devez prévoir </w:t>
                  </w:r>
                  <w:r>
                    <w:rPr>
                      <w:color w:val="58595B"/>
                      <w:spacing w:val="2"/>
                    </w:rPr>
                    <w:t>des </w:t>
                  </w:r>
                  <w:r>
                    <w:rPr>
                      <w:color w:val="58595B"/>
                    </w:rPr>
                    <w:t>activités de diffusion, de formation des enseignants, et de suivi de la mise en œuvre. L’impression, la distribution, la formation et le suivi de la mise en œuvre figurent probablement parmi les activités les plus onéreuses. Idéalement, la chronologie des activités est la suivante : processus consultatif de révision ou d’élaboration du programme scolaire et impression/distribution au cours de l’année</w:t>
                  </w:r>
                  <w:r>
                    <w:rPr>
                      <w:color w:val="58595B"/>
                      <w:spacing w:val="-30"/>
                    </w:rPr>
                    <w:t> </w:t>
                  </w:r>
                  <w:r>
                    <w:rPr>
                      <w:color w:val="58595B"/>
                    </w:rPr>
                    <w:t>1,</w:t>
                  </w:r>
                </w:p>
                <w:p>
                  <w:pPr>
                    <w:pStyle w:val="BodyText"/>
                    <w:spacing w:line="226" w:lineRule="exact" w:before="0"/>
                    <w:ind w:left="20"/>
                  </w:pPr>
                  <w:r>
                    <w:rPr>
                      <w:color w:val="58595B"/>
                    </w:rPr>
                    <w:t>formation</w:t>
                  </w:r>
                  <w:r>
                    <w:rPr>
                      <w:color w:val="58595B"/>
                      <w:spacing w:val="8"/>
                    </w:rPr>
                    <w:t> </w:t>
                  </w:r>
                  <w:r>
                    <w:rPr>
                      <w:color w:val="58595B"/>
                    </w:rPr>
                    <w:t>pendant</w:t>
                  </w:r>
                  <w:r>
                    <w:rPr>
                      <w:color w:val="58595B"/>
                      <w:spacing w:val="9"/>
                    </w:rPr>
                    <w:t> </w:t>
                  </w:r>
                  <w:r>
                    <w:rPr>
                      <w:color w:val="58595B"/>
                    </w:rPr>
                    <w:t>l’année</w:t>
                  </w:r>
                  <w:r>
                    <w:rPr>
                      <w:color w:val="58595B"/>
                      <w:spacing w:val="9"/>
                    </w:rPr>
                    <w:t> </w:t>
                  </w:r>
                  <w:r>
                    <w:rPr>
                      <w:color w:val="58595B"/>
                    </w:rPr>
                    <w:t>2</w:t>
                  </w:r>
                  <w:r>
                    <w:rPr>
                      <w:color w:val="58595B"/>
                      <w:spacing w:val="9"/>
                    </w:rPr>
                    <w:t> </w:t>
                  </w:r>
                  <w:r>
                    <w:rPr>
                      <w:color w:val="58595B"/>
                    </w:rPr>
                    <w:t>et</w:t>
                  </w:r>
                  <w:r>
                    <w:rPr>
                      <w:color w:val="58595B"/>
                      <w:spacing w:val="8"/>
                    </w:rPr>
                    <w:t> </w:t>
                  </w:r>
                  <w:r>
                    <w:rPr>
                      <w:color w:val="58595B"/>
                    </w:rPr>
                    <w:t>contrôle/suivi</w:t>
                  </w:r>
                  <w:r>
                    <w:rPr>
                      <w:color w:val="58595B"/>
                      <w:spacing w:val="9"/>
                    </w:rPr>
                    <w:t> </w:t>
                  </w:r>
                  <w:r>
                    <w:rPr>
                      <w:color w:val="58595B"/>
                    </w:rPr>
                    <w:t>de</w:t>
                  </w:r>
                  <w:r>
                    <w:rPr>
                      <w:color w:val="58595B"/>
                      <w:spacing w:val="9"/>
                    </w:rPr>
                    <w:t> </w:t>
                  </w:r>
                  <w:r>
                    <w:rPr>
                      <w:color w:val="58595B"/>
                    </w:rPr>
                    <w:t>la</w:t>
                  </w:r>
                  <w:r>
                    <w:rPr>
                      <w:color w:val="58595B"/>
                      <w:spacing w:val="9"/>
                    </w:rPr>
                    <w:t> </w:t>
                  </w:r>
                  <w:r>
                    <w:rPr>
                      <w:color w:val="58595B"/>
                    </w:rPr>
                    <w:t>mise</w:t>
                  </w:r>
                  <w:r>
                    <w:rPr>
                      <w:color w:val="58595B"/>
                      <w:spacing w:val="9"/>
                    </w:rPr>
                    <w:t> </w:t>
                  </w:r>
                  <w:r>
                    <w:rPr>
                      <w:color w:val="58595B"/>
                    </w:rPr>
                    <w:t>en</w:t>
                  </w:r>
                  <w:r>
                    <w:rPr>
                      <w:color w:val="58595B"/>
                      <w:spacing w:val="8"/>
                    </w:rPr>
                    <w:t> </w:t>
                  </w:r>
                  <w:r>
                    <w:rPr>
                      <w:color w:val="58595B"/>
                    </w:rPr>
                    <w:t>œuvre</w:t>
                  </w:r>
                  <w:r>
                    <w:rPr>
                      <w:color w:val="58595B"/>
                      <w:spacing w:val="9"/>
                    </w:rPr>
                    <w:t> </w:t>
                  </w:r>
                  <w:r>
                    <w:rPr>
                      <w:color w:val="58595B"/>
                    </w:rPr>
                    <w:t>du</w:t>
                  </w:r>
                  <w:r>
                    <w:rPr>
                      <w:color w:val="58595B"/>
                      <w:spacing w:val="9"/>
                    </w:rPr>
                    <w:t> </w:t>
                  </w:r>
                  <w:r>
                    <w:rPr>
                      <w:color w:val="58595B"/>
                    </w:rPr>
                    <w:t>programme</w:t>
                  </w:r>
                  <w:r>
                    <w:rPr>
                      <w:color w:val="58595B"/>
                      <w:spacing w:val="9"/>
                    </w:rPr>
                    <w:t> </w:t>
                  </w:r>
                  <w:r>
                    <w:rPr>
                      <w:color w:val="58595B"/>
                    </w:rPr>
                    <w:t>révisé</w:t>
                  </w:r>
                  <w:r>
                    <w:rPr>
                      <w:color w:val="58595B"/>
                      <w:spacing w:val="9"/>
                    </w:rPr>
                    <w:t> </w:t>
                  </w:r>
                  <w:r>
                    <w:rPr>
                      <w:color w:val="58595B"/>
                    </w:rPr>
                    <w:t>l’année</w:t>
                  </w:r>
                  <w:r>
                    <w:rPr>
                      <w:color w:val="58595B"/>
                      <w:spacing w:val="10"/>
                    </w:rPr>
                    <w:t> </w:t>
                  </w:r>
                  <w:r>
                    <w:rPr>
                      <w:color w:val="58595B"/>
                    </w:rPr>
                    <w:t>3.</w:t>
                  </w:r>
                </w:p>
              </w:txbxContent>
            </v:textbox>
            <w10:wrap type="none"/>
          </v:shape>
        </w:pict>
      </w:r>
      <w:r>
        <w:rPr/>
        <w:pict>
          <v:shape style="position:absolute;margin-left:84.039398pt;margin-top:629.337952pt;width:7pt;height:22.15pt;mso-position-horizontal-relative:page;mso-position-vertical-relative:page;z-index:-26560"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112.385902pt;margin-top:639.580139pt;width:444pt;height:97.2pt;mso-position-horizontal-relative:page;mso-position-vertical-relative:page;z-index:-26536" type="#_x0000_t202" filled="false" stroked="false">
            <v:textbox inset="0,0,0,0">
              <w:txbxContent>
                <w:p>
                  <w:pPr>
                    <w:pStyle w:val="BodyText"/>
                    <w:spacing w:line="292" w:lineRule="auto" w:before="13"/>
                    <w:ind w:left="20" w:right="17" w:firstLine="914"/>
                    <w:jc w:val="both"/>
                  </w:pPr>
                  <w:r>
                    <w:rPr>
                      <w:color w:val="58595B"/>
                    </w:rPr>
                    <w:t>Si vous projetez d’élargir  l’accès  équitable  à  l’EPE  en  lançant  un  programme  d’un an de préparation à l’école, le ciblage des groupes les plus marginalisés et vulnérables peut s’avérer plus onéreux et nécessiter la préparation anticipée de matériel et d’expertise, comme </w:t>
                  </w:r>
                  <w:r>
                    <w:rPr>
                      <w:color w:val="58595B"/>
                      <w:spacing w:val="2"/>
                    </w:rPr>
                    <w:t>les </w:t>
                  </w:r>
                  <w:r>
                    <w:rPr>
                      <w:color w:val="58595B"/>
                    </w:rPr>
                    <w:t>fournitures des espaces temporaires d’apprentissage dans les camps de réfugiés ; les supports d’évaluation, d’enseignement et d’apprentissage ; les équipements d’assistance pour les enfants handicapés</w:t>
                  </w:r>
                  <w:r>
                    <w:rPr>
                      <w:color w:val="58595B"/>
                      <w:spacing w:val="15"/>
                    </w:rPr>
                    <w:t> </w:t>
                  </w:r>
                  <w:r>
                    <w:rPr>
                      <w:color w:val="58595B"/>
                    </w:rPr>
                    <w:t>;</w:t>
                  </w:r>
                  <w:r>
                    <w:rPr>
                      <w:color w:val="58595B"/>
                      <w:spacing w:val="16"/>
                    </w:rPr>
                    <w:t> </w:t>
                  </w:r>
                  <w:r>
                    <w:rPr>
                      <w:color w:val="58595B"/>
                    </w:rPr>
                    <w:t>la</w:t>
                  </w:r>
                  <w:r>
                    <w:rPr>
                      <w:color w:val="58595B"/>
                      <w:spacing w:val="16"/>
                    </w:rPr>
                    <w:t> </w:t>
                  </w:r>
                  <w:r>
                    <w:rPr>
                      <w:color w:val="58595B"/>
                    </w:rPr>
                    <w:t>construction</w:t>
                  </w:r>
                  <w:r>
                    <w:rPr>
                      <w:color w:val="58595B"/>
                      <w:spacing w:val="15"/>
                    </w:rPr>
                    <w:t> </w:t>
                  </w:r>
                  <w:r>
                    <w:rPr>
                      <w:color w:val="58595B"/>
                    </w:rPr>
                    <w:t>de</w:t>
                  </w:r>
                  <w:r>
                    <w:rPr>
                      <w:color w:val="58595B"/>
                      <w:spacing w:val="16"/>
                    </w:rPr>
                    <w:t> </w:t>
                  </w:r>
                  <w:r>
                    <w:rPr>
                      <w:color w:val="58595B"/>
                    </w:rPr>
                    <w:t>nouvelles</w:t>
                  </w:r>
                  <w:r>
                    <w:rPr>
                      <w:color w:val="58595B"/>
                      <w:spacing w:val="16"/>
                    </w:rPr>
                    <w:t> </w:t>
                  </w:r>
                  <w:r>
                    <w:rPr>
                      <w:color w:val="58595B"/>
                    </w:rPr>
                    <w:t>salles</w:t>
                  </w:r>
                  <w:r>
                    <w:rPr>
                      <w:color w:val="58595B"/>
                      <w:spacing w:val="16"/>
                    </w:rPr>
                    <w:t> </w:t>
                  </w:r>
                  <w:r>
                    <w:rPr>
                      <w:color w:val="58595B"/>
                    </w:rPr>
                    <w:t>de</w:t>
                  </w:r>
                  <w:r>
                    <w:rPr>
                      <w:color w:val="58595B"/>
                      <w:spacing w:val="15"/>
                    </w:rPr>
                    <w:t> </w:t>
                  </w:r>
                  <w:r>
                    <w:rPr>
                      <w:color w:val="58595B"/>
                    </w:rPr>
                    <w:t>classe</w:t>
                  </w:r>
                  <w:r>
                    <w:rPr>
                      <w:color w:val="58595B"/>
                      <w:spacing w:val="16"/>
                    </w:rPr>
                    <w:t> </w:t>
                  </w:r>
                  <w:r>
                    <w:rPr>
                      <w:color w:val="58595B"/>
                    </w:rPr>
                    <w:t>annexes</w:t>
                  </w:r>
                  <w:r>
                    <w:rPr>
                      <w:color w:val="58595B"/>
                      <w:spacing w:val="16"/>
                    </w:rPr>
                    <w:t> </w:t>
                  </w:r>
                  <w:r>
                    <w:rPr>
                      <w:color w:val="58595B"/>
                    </w:rPr>
                    <w:t>dans</w:t>
                  </w:r>
                  <w:r>
                    <w:rPr>
                      <w:color w:val="58595B"/>
                      <w:spacing w:val="15"/>
                    </w:rPr>
                    <w:t> </w:t>
                  </w:r>
                  <w:r>
                    <w:rPr>
                      <w:color w:val="58595B"/>
                    </w:rPr>
                    <w:t>les</w:t>
                  </w:r>
                  <w:r>
                    <w:rPr>
                      <w:color w:val="58595B"/>
                      <w:spacing w:val="16"/>
                    </w:rPr>
                    <w:t> </w:t>
                  </w:r>
                  <w:r>
                    <w:rPr>
                      <w:color w:val="58595B"/>
                    </w:rPr>
                    <w:t>écoles</w:t>
                  </w:r>
                  <w:r>
                    <w:rPr>
                      <w:color w:val="58595B"/>
                      <w:spacing w:val="16"/>
                    </w:rPr>
                    <w:t> </w:t>
                  </w:r>
                  <w:r>
                    <w:rPr>
                      <w:color w:val="58595B"/>
                    </w:rPr>
                    <w:t>primaires,</w:t>
                  </w:r>
                  <w:r>
                    <w:rPr>
                      <w:color w:val="58595B"/>
                      <w:spacing w:val="16"/>
                    </w:rPr>
                    <w:t> </w:t>
                  </w:r>
                  <w:r>
                    <w:rPr>
                      <w:color w:val="58595B"/>
                    </w:rPr>
                    <w:t>ou</w:t>
                  </w:r>
                </w:p>
                <w:p>
                  <w:pPr>
                    <w:pStyle w:val="BodyText"/>
                    <w:spacing w:line="227" w:lineRule="exact" w:before="0"/>
                    <w:ind w:left="20"/>
                  </w:pPr>
                  <w:r>
                    <w:rPr>
                      <w:color w:val="58595B"/>
                    </w:rPr>
                    <w:t>les</w:t>
                  </w:r>
                  <w:r>
                    <w:rPr>
                      <w:color w:val="58595B"/>
                      <w:spacing w:val="17"/>
                    </w:rPr>
                    <w:t> </w:t>
                  </w:r>
                  <w:r>
                    <w:rPr>
                      <w:color w:val="58595B"/>
                    </w:rPr>
                    <w:t>frais</w:t>
                  </w:r>
                  <w:r>
                    <w:rPr>
                      <w:color w:val="58595B"/>
                      <w:spacing w:val="17"/>
                    </w:rPr>
                    <w:t> </w:t>
                  </w:r>
                  <w:r>
                    <w:rPr>
                      <w:color w:val="58595B"/>
                    </w:rPr>
                    <w:t>d’entretien</w:t>
                  </w:r>
                  <w:r>
                    <w:rPr>
                      <w:color w:val="58595B"/>
                      <w:spacing w:val="17"/>
                    </w:rPr>
                    <w:t> </w:t>
                  </w:r>
                  <w:r>
                    <w:rPr>
                      <w:color w:val="58595B"/>
                    </w:rPr>
                    <w:t>des</w:t>
                  </w:r>
                  <w:r>
                    <w:rPr>
                      <w:color w:val="58595B"/>
                      <w:spacing w:val="17"/>
                    </w:rPr>
                    <w:t> </w:t>
                  </w:r>
                  <w:r>
                    <w:rPr>
                      <w:color w:val="58595B"/>
                    </w:rPr>
                    <w:t>autres</w:t>
                  </w:r>
                  <w:r>
                    <w:rPr>
                      <w:color w:val="58595B"/>
                      <w:spacing w:val="17"/>
                    </w:rPr>
                    <w:t> </w:t>
                  </w:r>
                  <w:r>
                    <w:rPr>
                      <w:color w:val="58595B"/>
                    </w:rPr>
                    <w:t>installations</w:t>
                  </w:r>
                  <w:r>
                    <w:rPr>
                      <w:color w:val="58595B"/>
                      <w:spacing w:val="17"/>
                    </w:rPr>
                    <w:t> </w:t>
                  </w:r>
                  <w:r>
                    <w:rPr>
                      <w:color w:val="58595B"/>
                    </w:rPr>
                    <w:t>préprimaires</w:t>
                  </w:r>
                  <w:r>
                    <w:rPr>
                      <w:color w:val="58595B"/>
                      <w:spacing w:val="17"/>
                    </w:rPr>
                    <w:t> </w:t>
                  </w:r>
                  <w:r>
                    <w:rPr>
                      <w:color w:val="58595B"/>
                    </w:rPr>
                    <w:t>communautaires</w:t>
                  </w:r>
                  <w:r>
                    <w:rPr>
                      <w:color w:val="58595B"/>
                      <w:spacing w:val="17"/>
                    </w:rPr>
                    <w:t> </w:t>
                  </w:r>
                  <w:r>
                    <w:rPr>
                      <w:color w:val="58595B"/>
                    </w:rPr>
                    <w:t>où</w:t>
                  </w:r>
                  <w:r>
                    <w:rPr>
                      <w:color w:val="58595B"/>
                      <w:spacing w:val="17"/>
                    </w:rPr>
                    <w:t> </w:t>
                  </w:r>
                  <w:r>
                    <w:rPr>
                      <w:color w:val="58595B"/>
                    </w:rPr>
                    <w:t>sera</w:t>
                  </w:r>
                  <w:r>
                    <w:rPr>
                      <w:color w:val="58595B"/>
                      <w:spacing w:val="17"/>
                    </w:rPr>
                    <w:t> </w:t>
                  </w:r>
                  <w:r>
                    <w:rPr>
                      <w:color w:val="58595B"/>
                    </w:rPr>
                    <w:t>mis</w:t>
                  </w:r>
                  <w:r>
                    <w:rPr>
                      <w:color w:val="58595B"/>
                      <w:spacing w:val="17"/>
                    </w:rPr>
                    <w:t> </w:t>
                  </w:r>
                  <w:r>
                    <w:rPr>
                      <w:color w:val="58595B"/>
                    </w:rPr>
                    <w:t>en</w:t>
                  </w:r>
                  <w:r>
                    <w:rPr>
                      <w:color w:val="58595B"/>
                      <w:spacing w:val="17"/>
                    </w:rPr>
                    <w:t> </w:t>
                  </w:r>
                  <w:r>
                    <w:rPr>
                      <w:color w:val="58595B"/>
                    </w:rPr>
                    <w:t>place</w:t>
                  </w:r>
                  <w:r>
                    <w:rPr>
                      <w:color w:val="58595B"/>
                      <w:spacing w:val="18"/>
                    </w:rPr>
                    <w:t> </w:t>
                  </w:r>
                  <w:r>
                    <w:rPr>
                      <w:color w:val="58595B"/>
                    </w:rPr>
                    <w:t>le</w:t>
                  </w:r>
                </w:p>
              </w:txbxContent>
            </v:textbox>
            <w10:wrap type="none"/>
          </v:shape>
        </w:pict>
      </w:r>
      <w:r>
        <w:rPr/>
        <w:pict>
          <v:shape style="position:absolute;margin-left:56.693001pt;margin-top:45.064999pt;width:498.65pt;height:23.25pt;mso-position-horizontal-relative:page;mso-position-vertical-relative:page;z-index:-26512" type="#_x0000_t202" filled="false" stroked="false">
            <v:textbox inset="0,0,0,0">
              <w:txbxContent>
                <w:p>
                  <w:pPr>
                    <w:tabs>
                      <w:tab w:pos="5364" w:val="left" w:leader="none"/>
                    </w:tabs>
                    <w:spacing w:before="117"/>
                    <w:ind w:left="237" w:right="0" w:firstLine="0"/>
                    <w:jc w:val="left"/>
                    <w:rPr>
                      <w:b/>
                      <w:sz w:val="20"/>
                    </w:rPr>
                  </w:pPr>
                  <w:r>
                    <w:rPr>
                      <w:b/>
                      <w:color w:val="58595B"/>
                      <w:sz w:val="20"/>
                    </w:rPr>
                    <w:t>Contributions/budgets annuels :</w:t>
                  </w:r>
                  <w:r>
                    <w:rPr>
                      <w:b/>
                      <w:color w:val="58595B"/>
                      <w:spacing w:val="-18"/>
                      <w:sz w:val="20"/>
                    </w:rPr>
                    <w:t> </w:t>
                  </w:r>
                  <w:r>
                    <w:rPr>
                      <w:b/>
                      <w:color w:val="58595B"/>
                      <w:sz w:val="20"/>
                    </w:rPr>
                    <w:t>scénario</w:t>
                  </w:r>
                  <w:r>
                    <w:rPr>
                      <w:b/>
                      <w:color w:val="58595B"/>
                      <w:spacing w:val="-5"/>
                      <w:sz w:val="20"/>
                    </w:rPr>
                    <w:t> </w:t>
                  </w:r>
                  <w:r>
                    <w:rPr>
                      <w:b/>
                      <w:color w:val="58595B"/>
                      <w:sz w:val="20"/>
                    </w:rPr>
                    <w:t>1</w:t>
                    <w:tab/>
                    <w:t>Coût des activités d’EPE en</w:t>
                  </w:r>
                  <w:r>
                    <w:rPr>
                      <w:b/>
                      <w:color w:val="58595B"/>
                      <w:spacing w:val="-5"/>
                      <w:sz w:val="20"/>
                    </w:rPr>
                    <w:t> </w:t>
                  </w:r>
                  <w:r>
                    <w:rPr>
                      <w:b/>
                      <w:color w:val="58595B"/>
                      <w:sz w:val="20"/>
                    </w:rPr>
                    <w:t>2020</w:t>
                  </w:r>
                </w:p>
              </w:txbxContent>
            </v:textbox>
            <w10:wrap type="none"/>
          </v:shape>
        </w:pict>
      </w:r>
      <w:r>
        <w:rPr/>
        <w:pict>
          <v:shape style="position:absolute;margin-left:56.693001pt;margin-top:68.314903pt;width:229.9pt;height:31.65pt;mso-position-horizontal-relative:page;mso-position-vertical-relative:page;z-index:-26488" type="#_x0000_t202" filled="false" stroked="false">
            <v:textbox inset="0,0,0,0">
              <w:txbxContent>
                <w:p>
                  <w:pPr>
                    <w:pStyle w:val="BodyText"/>
                    <w:spacing w:line="271" w:lineRule="auto" w:before="71"/>
                    <w:ind w:left="113" w:right="129"/>
                  </w:pPr>
                  <w:r>
                    <w:rPr>
                      <w:color w:val="58595B"/>
                    </w:rPr>
                    <w:t>Financement public de l’EPE en 2020 : 4 millions de dollars É.-U.</w:t>
                  </w:r>
                </w:p>
              </w:txbxContent>
            </v:textbox>
            <w10:wrap type="none"/>
          </v:shape>
        </w:pict>
      </w:r>
      <w:r>
        <w:rPr/>
        <w:pict>
          <v:shape style="position:absolute;margin-left:286.584106pt;margin-top:68.314903pt;width:233.45pt;height:63.25pt;mso-position-horizontal-relative:page;mso-position-vertical-relative:page;z-index:-26464" type="#_x0000_t202" filled="false" stroked="false">
            <v:textbox inset="0,0,0,0">
              <w:txbxContent>
                <w:p>
                  <w:pPr>
                    <w:pStyle w:val="BodyText"/>
                    <w:spacing w:line="271" w:lineRule="auto" w:before="127"/>
                    <w:ind w:left="141" w:right="260"/>
                  </w:pPr>
                  <w:r>
                    <w:rPr>
                      <w:color w:val="58595B"/>
                    </w:rPr>
                    <w:t>Le coût total de l’ensemble des activités du plan d’action en faveur de l’EPE pour 2020 est de</w:t>
                  </w:r>
                </w:p>
                <w:p>
                  <w:pPr>
                    <w:spacing w:line="271" w:lineRule="auto" w:before="1"/>
                    <w:ind w:left="141" w:right="217" w:firstLine="0"/>
                    <w:jc w:val="left"/>
                    <w:rPr>
                      <w:sz w:val="20"/>
                    </w:rPr>
                  </w:pPr>
                  <w:r>
                    <w:rPr>
                      <w:b/>
                      <w:color w:val="58595B"/>
                      <w:sz w:val="20"/>
                    </w:rPr>
                    <w:t>6 millions de dollars É.-U. </w:t>
                  </w:r>
                  <w:r>
                    <w:rPr>
                      <w:color w:val="58595B"/>
                      <w:sz w:val="20"/>
                    </w:rPr>
                    <w:t>(soit dans les limites du budget annuel de 6 millions de dollars É.-U.).</w:t>
                  </w:r>
                </w:p>
              </w:txbxContent>
            </v:textbox>
            <w10:wrap type="none"/>
          </v:shape>
        </w:pict>
      </w:r>
      <w:r>
        <w:rPr/>
        <w:pict>
          <v:shape style="position:absolute;margin-left:520.015686pt;margin-top:68.314903pt;width:35.3pt;height:63.25pt;mso-position-horizontal-relative:page;mso-position-vertical-relative:page;z-index:-26440" type="#_x0000_t202" filled="false" stroked="false">
            <v:textbox inset="0,0,0,0">
              <w:txbxContent>
                <w:p>
                  <w:pPr>
                    <w:pStyle w:val="BodyText"/>
                    <w:rPr>
                      <w:rFonts w:ascii="Times New Roman"/>
                      <w:sz w:val="17"/>
                    </w:rPr>
                  </w:pPr>
                </w:p>
              </w:txbxContent>
            </v:textbox>
            <w10:wrap type="none"/>
          </v:shape>
        </w:pict>
      </w:r>
      <w:r>
        <w:rPr/>
        <w:pict>
          <v:shape style="position:absolute;margin-left:56.693001pt;margin-top:99.9338pt;width:229.9pt;height:31.65pt;mso-position-horizontal-relative:page;mso-position-vertical-relative:page;z-index:-26416" type="#_x0000_t202" filled="false" stroked="false">
            <v:textbox inset="0,0,0,0">
              <w:txbxContent>
                <w:p>
                  <w:pPr>
                    <w:pStyle w:val="BodyText"/>
                    <w:spacing w:line="271" w:lineRule="auto" w:before="71"/>
                    <w:ind w:left="113" w:right="251"/>
                  </w:pPr>
                  <w:r>
                    <w:rPr>
                      <w:color w:val="58595B"/>
                    </w:rPr>
                    <w:t>Contributions des partenaires à l’EPE en 2020 : 2 millions de dollars É.-U.</w:t>
                  </w:r>
                </w:p>
              </w:txbxContent>
            </v:textbox>
            <w10:wrap type="none"/>
          </v:shape>
        </w:pict>
      </w:r>
      <w:r>
        <w:rPr/>
        <w:pict>
          <v:shape style="position:absolute;margin-left:56.693001pt;margin-top:131.552704pt;width:498.65pt;height:21.85pt;mso-position-horizontal-relative:page;mso-position-vertical-relative:page;z-index:-26392" type="#_x0000_t202" filled="false" stroked="false">
            <v:textbox inset="0,0,0,0">
              <w:txbxContent>
                <w:p>
                  <w:pPr>
                    <w:tabs>
                      <w:tab w:pos="5364" w:val="left" w:leader="none"/>
                    </w:tabs>
                    <w:spacing w:before="103"/>
                    <w:ind w:left="237" w:right="0" w:firstLine="0"/>
                    <w:jc w:val="left"/>
                    <w:rPr>
                      <w:b/>
                      <w:sz w:val="20"/>
                    </w:rPr>
                  </w:pPr>
                  <w:r>
                    <w:rPr>
                      <w:b/>
                      <w:color w:val="58595B"/>
                      <w:sz w:val="20"/>
                    </w:rPr>
                    <w:t>Contributions/budgets annuels :</w:t>
                  </w:r>
                  <w:r>
                    <w:rPr>
                      <w:b/>
                      <w:color w:val="58595B"/>
                      <w:spacing w:val="-18"/>
                      <w:sz w:val="20"/>
                    </w:rPr>
                    <w:t> </w:t>
                  </w:r>
                  <w:r>
                    <w:rPr>
                      <w:b/>
                      <w:color w:val="58595B"/>
                      <w:sz w:val="20"/>
                    </w:rPr>
                    <w:t>scénario</w:t>
                  </w:r>
                  <w:r>
                    <w:rPr>
                      <w:b/>
                      <w:color w:val="58595B"/>
                      <w:spacing w:val="-5"/>
                      <w:sz w:val="20"/>
                    </w:rPr>
                    <w:t> </w:t>
                  </w:r>
                  <w:r>
                    <w:rPr>
                      <w:b/>
                      <w:color w:val="58595B"/>
                      <w:sz w:val="20"/>
                    </w:rPr>
                    <w:t>2</w:t>
                    <w:tab/>
                    <w:t>Coût des activités d’EPE en</w:t>
                  </w:r>
                  <w:r>
                    <w:rPr>
                      <w:b/>
                      <w:color w:val="58595B"/>
                      <w:spacing w:val="-5"/>
                      <w:sz w:val="20"/>
                    </w:rPr>
                    <w:t> </w:t>
                  </w:r>
                  <w:r>
                    <w:rPr>
                      <w:b/>
                      <w:color w:val="58595B"/>
                      <w:sz w:val="20"/>
                    </w:rPr>
                    <w:t>2020</w:t>
                  </w:r>
                </w:p>
              </w:txbxContent>
            </v:textbox>
            <w10:wrap type="none"/>
          </v:shape>
        </w:pict>
      </w:r>
      <w:r>
        <w:rPr/>
        <w:pict>
          <v:shape style="position:absolute;margin-left:56.693001pt;margin-top:153.354401pt;width:229.9pt;height:31.65pt;mso-position-horizontal-relative:page;mso-position-vertical-relative:page;z-index:-26368" type="#_x0000_t202" filled="false" stroked="false">
            <v:textbox inset="0,0,0,0">
              <w:txbxContent>
                <w:p>
                  <w:pPr>
                    <w:pStyle w:val="BodyText"/>
                    <w:spacing w:line="271" w:lineRule="auto" w:before="71"/>
                    <w:ind w:left="113" w:right="129"/>
                  </w:pPr>
                  <w:r>
                    <w:rPr>
                      <w:color w:val="58595B"/>
                    </w:rPr>
                    <w:t>Financement public de l’EPE en 2020 : 4 millions de dollars É.-U.</w:t>
                  </w:r>
                </w:p>
              </w:txbxContent>
            </v:textbox>
            <w10:wrap type="none"/>
          </v:shape>
        </w:pict>
      </w:r>
      <w:r>
        <w:rPr/>
        <w:pict>
          <v:shape style="position:absolute;margin-left:286.584106pt;margin-top:153.354401pt;width:233.45pt;height:63.25pt;mso-position-horizontal-relative:page;mso-position-vertical-relative:page;z-index:-26344" type="#_x0000_t202" filled="false" stroked="false">
            <v:textbox inset="0,0,0,0">
              <w:txbxContent>
                <w:p>
                  <w:pPr>
                    <w:pStyle w:val="BodyText"/>
                    <w:spacing w:line="271" w:lineRule="auto" w:before="127"/>
                    <w:ind w:left="141" w:right="260"/>
                  </w:pPr>
                  <w:r>
                    <w:rPr>
                      <w:color w:val="58595B"/>
                    </w:rPr>
                    <w:t>Le coût total de l’ensemble des activités du</w:t>
                  </w:r>
                  <w:r>
                    <w:rPr>
                      <w:color w:val="58595B"/>
                      <w:spacing w:val="-31"/>
                    </w:rPr>
                    <w:t> </w:t>
                  </w:r>
                  <w:r>
                    <w:rPr>
                      <w:color w:val="58595B"/>
                    </w:rPr>
                    <w:t>plan d’action en faveur de l’EPE pour 2020 est</w:t>
                  </w:r>
                  <w:r>
                    <w:rPr>
                      <w:color w:val="58595B"/>
                      <w:spacing w:val="-20"/>
                    </w:rPr>
                    <w:t> </w:t>
                  </w:r>
                  <w:r>
                    <w:rPr>
                      <w:color w:val="58595B"/>
                    </w:rPr>
                    <w:t>de</w:t>
                  </w:r>
                </w:p>
                <w:p>
                  <w:pPr>
                    <w:spacing w:line="271" w:lineRule="auto" w:before="1"/>
                    <w:ind w:left="141" w:right="260" w:firstLine="0"/>
                    <w:jc w:val="left"/>
                    <w:rPr>
                      <w:sz w:val="20"/>
                    </w:rPr>
                  </w:pPr>
                  <w:r>
                    <w:rPr>
                      <w:b/>
                      <w:color w:val="58595B"/>
                      <w:sz w:val="20"/>
                    </w:rPr>
                    <w:t>8 millions de dollars É.-U. </w:t>
                  </w:r>
                  <w:r>
                    <w:rPr>
                      <w:color w:val="58595B"/>
                      <w:sz w:val="20"/>
                    </w:rPr>
                    <w:t>(soit plus que le budget annuel de 6 millions de dollars</w:t>
                  </w:r>
                  <w:r>
                    <w:rPr>
                      <w:color w:val="58595B"/>
                      <w:spacing w:val="-22"/>
                      <w:sz w:val="20"/>
                    </w:rPr>
                    <w:t> </w:t>
                  </w:r>
                  <w:r>
                    <w:rPr>
                      <w:color w:val="58595B"/>
                      <w:sz w:val="20"/>
                    </w:rPr>
                    <w:t>É.-U.).</w:t>
                  </w:r>
                </w:p>
              </w:txbxContent>
            </v:textbox>
            <w10:wrap type="none"/>
          </v:shape>
        </w:pict>
      </w:r>
      <w:r>
        <w:rPr/>
        <w:pict>
          <v:shape style="position:absolute;margin-left:520.015686pt;margin-top:153.354401pt;width:35.3pt;height:63.25pt;mso-position-horizontal-relative:page;mso-position-vertical-relative:page;z-index:-26320" type="#_x0000_t202" filled="false" stroked="false">
            <v:textbox inset="0,0,0,0">
              <w:txbxContent>
                <w:p>
                  <w:pPr>
                    <w:pStyle w:val="BodyText"/>
                    <w:rPr>
                      <w:rFonts w:ascii="Times New Roman"/>
                      <w:sz w:val="17"/>
                    </w:rPr>
                  </w:pPr>
                </w:p>
              </w:txbxContent>
            </v:textbox>
            <w10:wrap type="none"/>
          </v:shape>
        </w:pict>
      </w:r>
      <w:r>
        <w:rPr/>
        <w:pict>
          <v:shape style="position:absolute;margin-left:56.693001pt;margin-top:184.973206pt;width:229.9pt;height:31.65pt;mso-position-horizontal-relative:page;mso-position-vertical-relative:page;z-index:-26296" type="#_x0000_t202" filled="false" stroked="false">
            <v:textbox inset="0,0,0,0">
              <w:txbxContent>
                <w:p>
                  <w:pPr>
                    <w:pStyle w:val="BodyText"/>
                    <w:spacing w:line="271" w:lineRule="auto" w:before="71"/>
                    <w:ind w:left="113" w:right="251"/>
                  </w:pPr>
                  <w:r>
                    <w:rPr>
                      <w:color w:val="58595B"/>
                    </w:rPr>
                    <w:t>Contributions des partenaires à l’EPE en 2020 : 2 millions de dollars É.-U.</w:t>
                  </w:r>
                </w:p>
              </w:txbxContent>
            </v:textbox>
            <w10:wrap type="none"/>
          </v:shape>
        </w:pict>
      </w:r>
      <w:r>
        <w:rPr/>
        <w:pict>
          <v:shape style="position:absolute;margin-left:56.692902pt;margin-top:33.091919pt;width:498.65pt;height:12pt;mso-position-horizontal-relative:page;mso-position-vertical-relative:page;z-index:-26272" type="#_x0000_t202" filled="false" stroked="false">
            <v:textbox inset="0,0,0,0">
              <w:txbxContent>
                <w:p>
                  <w:pPr>
                    <w:pStyle w:val="BodyText"/>
                    <w:rPr>
                      <w:rFonts w:ascii="Times New Roman"/>
                      <w:sz w:val="17"/>
                    </w:rPr>
                  </w:pPr>
                </w:p>
              </w:txbxContent>
            </v:textbox>
            <w10:wrap type="none"/>
          </v:shape>
        </w:pict>
      </w:r>
      <w:r>
        <w:rPr/>
        <w:pict>
          <v:shape style="position:absolute;margin-left:56.693001pt;margin-top:334.94989pt;width:498.65pt;height:12pt;mso-position-horizontal-relative:page;mso-position-vertical-relative:page;z-index:-26248" type="#_x0000_t202" filled="false" stroked="false">
            <v:textbox inset="0,0,0,0">
              <w:txbxContent>
                <w:p>
                  <w:pPr>
                    <w:pStyle w:val="BodyText"/>
                    <w:rPr>
                      <w:rFonts w:ascii="Times New Roman"/>
                      <w:sz w:val="17"/>
                    </w:rPr>
                  </w:pPr>
                </w:p>
              </w:txbxContent>
            </v:textbox>
            <w10:wrap type="none"/>
          </v:shape>
        </w:pict>
      </w:r>
      <w:r>
        <w:rPr/>
        <w:pict>
          <v:shape style="position:absolute;margin-left:56.693001pt;margin-top:359.276794pt;width:498.65pt;height:12pt;mso-position-horizontal-relative:page;mso-position-vertical-relative:page;z-index:-26224"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pgSz w:w="12240" w:h="15840"/>
          <w:pgMar w:top="720" w:bottom="280" w:left="1000" w:right="700"/>
        </w:sectPr>
      </w:pPr>
    </w:p>
    <w:p>
      <w:pPr>
        <w:rPr>
          <w:sz w:val="2"/>
          <w:szCs w:val="2"/>
        </w:rPr>
      </w:pPr>
      <w:r>
        <w:rPr/>
        <w:drawing>
          <wp:anchor distT="0" distB="0" distL="0" distR="0" allowOverlap="1" layoutInCell="1" locked="0" behindDoc="1" simplePos="0" relativeHeight="268409255">
            <wp:simplePos x="0" y="0"/>
            <wp:positionH relativeFrom="page">
              <wp:posOffset>1439998</wp:posOffset>
            </wp:positionH>
            <wp:positionV relativeFrom="page">
              <wp:posOffset>1156083</wp:posOffset>
            </wp:positionV>
            <wp:extent cx="527977" cy="139026"/>
            <wp:effectExtent l="0" t="0" r="0" b="0"/>
            <wp:wrapNone/>
            <wp:docPr id="23" name="image22.png" descr=""/>
            <wp:cNvGraphicFramePr>
              <a:graphicFrameLocks noChangeAspect="1"/>
            </wp:cNvGraphicFramePr>
            <a:graphic>
              <a:graphicData uri="http://schemas.openxmlformats.org/drawingml/2006/picture">
                <pic:pic>
                  <pic:nvPicPr>
                    <pic:cNvPr id="24" name="image22.png"/>
                    <pic:cNvPicPr/>
                  </pic:nvPicPr>
                  <pic:blipFill>
                    <a:blip r:embed="rId29" cstate="print"/>
                    <a:stretch>
                      <a:fillRect/>
                    </a:stretch>
                  </pic:blipFill>
                  <pic:spPr>
                    <a:xfrm>
                      <a:off x="0" y="0"/>
                      <a:ext cx="527977" cy="139026"/>
                    </a:xfrm>
                    <a:prstGeom prst="rect">
                      <a:avLst/>
                    </a:prstGeom>
                  </pic:spPr>
                </pic:pic>
              </a:graphicData>
            </a:graphic>
          </wp:anchor>
        </w:drawing>
      </w:r>
      <w:r>
        <w:rPr/>
        <w:pict>
          <v:shape style="position:absolute;margin-left:565.590088pt;margin-top:35.849712pt;width:6.4pt;height:10.95pt;mso-position-horizontal-relative:page;mso-position-vertical-relative:page;z-index:-26176" type="#_x0000_t202" filled="false" stroked="false">
            <v:textbox inset="0,0,0,0">
              <w:txbxContent>
                <w:p>
                  <w:pPr>
                    <w:spacing w:before="14"/>
                    <w:ind w:left="20" w:right="0" w:firstLine="0"/>
                    <w:jc w:val="left"/>
                    <w:rPr>
                      <w:sz w:val="16"/>
                    </w:rPr>
                  </w:pPr>
                  <w:r>
                    <w:rPr>
                      <w:color w:val="808285"/>
                      <w:sz w:val="16"/>
                    </w:rPr>
                    <w:t>6</w:t>
                  </w:r>
                </w:p>
              </w:txbxContent>
            </v:textbox>
            <w10:wrap type="none"/>
          </v:shape>
        </w:pict>
      </w:r>
      <w:r>
        <w:rPr/>
        <w:pict>
          <v:shape style="position:absolute;margin-left:112.385803pt;margin-top:53.920467pt;width:443.85pt;height:27.2pt;mso-position-horizontal-relative:page;mso-position-vertical-relative:page;z-index:-26152" type="#_x0000_t202" filled="false" stroked="false">
            <v:textbox inset="0,0,0,0">
              <w:txbxContent>
                <w:p>
                  <w:pPr>
                    <w:pStyle w:val="BodyText"/>
                    <w:spacing w:before="13"/>
                    <w:ind w:left="20"/>
                  </w:pPr>
                  <w:r>
                    <w:rPr>
                      <w:color w:val="58595B"/>
                    </w:rPr>
                    <w:t>programme. Les coûts liés à l’achat du matériel et à la construction peuvent être budgétisés au titre</w:t>
                  </w:r>
                </w:p>
                <w:p>
                  <w:pPr>
                    <w:pStyle w:val="BodyText"/>
                    <w:spacing w:before="50"/>
                    <w:ind w:left="20"/>
                  </w:pPr>
                  <w:r>
                    <w:rPr>
                      <w:color w:val="58595B"/>
                    </w:rPr>
                    <w:t>des années 1 et 2, et ceux de la distribution et du lancement du programme au titre de l’année 3.</w:t>
                  </w:r>
                </w:p>
              </w:txbxContent>
            </v:textbox>
            <w10:wrap type="none"/>
          </v:shape>
        </w:pict>
      </w:r>
      <w:r>
        <w:rPr/>
        <w:pict>
          <v:shape style="position:absolute;margin-left:84.039398pt;margin-top:80.182281pt;width:7pt;height:22.15pt;mso-position-horizontal-relative:page;mso-position-vertical-relative:page;z-index:-26128"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112.385803pt;margin-top:90.424469pt;width:444pt;height:69.2pt;mso-position-horizontal-relative:page;mso-position-vertical-relative:page;z-index:-26104" type="#_x0000_t202" filled="false" stroked="false">
            <v:textbox inset="0,0,0,0">
              <w:txbxContent>
                <w:p>
                  <w:pPr>
                    <w:pStyle w:val="BodyText"/>
                    <w:spacing w:line="292" w:lineRule="auto" w:before="13"/>
                    <w:ind w:left="20" w:right="17" w:firstLine="976"/>
                    <w:jc w:val="both"/>
                  </w:pPr>
                  <w:r>
                    <w:rPr>
                      <w:color w:val="58595B"/>
                    </w:rPr>
                    <w:t>Si, afin d’augmenter les effectifs du personnel de l’EPE, il est prévu d’absorber </w:t>
                  </w:r>
                  <w:r>
                    <w:rPr>
                      <w:color w:val="58595B"/>
                      <w:spacing w:val="2"/>
                    </w:rPr>
                    <w:t>les </w:t>
                  </w:r>
                  <w:r>
                    <w:rPr>
                      <w:color w:val="58595B"/>
                    </w:rPr>
                    <w:t>enseignants communautaires du préprimaire non rémunérés actuellement par le </w:t>
                  </w:r>
                  <w:r>
                    <w:rPr>
                      <w:color w:val="58595B"/>
                      <w:spacing w:val="2"/>
                    </w:rPr>
                    <w:t>gouvernement </w:t>
                  </w:r>
                  <w:r>
                    <w:rPr>
                      <w:color w:val="58595B"/>
                      <w:spacing w:val="59"/>
                    </w:rPr>
                    <w:t> </w:t>
                  </w:r>
                  <w:r>
                    <w:rPr>
                      <w:color w:val="58595B"/>
                    </w:rPr>
                    <w:t>en leur proposant des incitations (inférieures au salaire des fonctionnaires) et en s’appuyant </w:t>
                  </w:r>
                  <w:r>
                    <w:rPr>
                      <w:color w:val="58595B"/>
                      <w:spacing w:val="2"/>
                    </w:rPr>
                    <w:t>sur </w:t>
                  </w:r>
                  <w:r>
                    <w:rPr>
                      <w:color w:val="58595B"/>
                    </w:rPr>
                    <w:t>une</w:t>
                  </w:r>
                  <w:r>
                    <w:rPr>
                      <w:color w:val="58595B"/>
                      <w:spacing w:val="26"/>
                    </w:rPr>
                    <w:t> </w:t>
                  </w:r>
                  <w:r>
                    <w:rPr>
                      <w:color w:val="58595B"/>
                    </w:rPr>
                    <w:t>échelle</w:t>
                  </w:r>
                  <w:r>
                    <w:rPr>
                      <w:color w:val="58595B"/>
                      <w:spacing w:val="27"/>
                    </w:rPr>
                    <w:t> </w:t>
                  </w:r>
                  <w:r>
                    <w:rPr>
                      <w:color w:val="58595B"/>
                    </w:rPr>
                    <w:t>des</w:t>
                  </w:r>
                  <w:r>
                    <w:rPr>
                      <w:color w:val="58595B"/>
                      <w:spacing w:val="27"/>
                    </w:rPr>
                    <w:t> </w:t>
                  </w:r>
                  <w:r>
                    <w:rPr>
                      <w:color w:val="58595B"/>
                    </w:rPr>
                    <w:t>qualifications,</w:t>
                  </w:r>
                  <w:r>
                    <w:rPr>
                      <w:color w:val="58595B"/>
                      <w:spacing w:val="27"/>
                    </w:rPr>
                    <w:t> </w:t>
                  </w:r>
                  <w:r>
                    <w:rPr>
                      <w:color w:val="58595B"/>
                    </w:rPr>
                    <w:t>le</w:t>
                  </w:r>
                  <w:r>
                    <w:rPr>
                      <w:color w:val="58595B"/>
                      <w:spacing w:val="27"/>
                    </w:rPr>
                    <w:t> </w:t>
                  </w:r>
                  <w:r>
                    <w:rPr>
                      <w:color w:val="58595B"/>
                    </w:rPr>
                    <w:t>coût</w:t>
                  </w:r>
                  <w:r>
                    <w:rPr>
                      <w:color w:val="58595B"/>
                      <w:spacing w:val="27"/>
                    </w:rPr>
                    <w:t> </w:t>
                  </w:r>
                  <w:r>
                    <w:rPr>
                      <w:color w:val="58595B"/>
                    </w:rPr>
                    <w:t>de</w:t>
                  </w:r>
                  <w:r>
                    <w:rPr>
                      <w:color w:val="58595B"/>
                      <w:spacing w:val="27"/>
                    </w:rPr>
                    <w:t> </w:t>
                  </w:r>
                  <w:r>
                    <w:rPr>
                      <w:color w:val="58595B"/>
                    </w:rPr>
                    <w:t>ces</w:t>
                  </w:r>
                  <w:r>
                    <w:rPr>
                      <w:color w:val="58595B"/>
                      <w:spacing w:val="26"/>
                    </w:rPr>
                    <w:t> </w:t>
                  </w:r>
                  <w:r>
                    <w:rPr>
                      <w:color w:val="58595B"/>
                    </w:rPr>
                    <w:t>incitations</w:t>
                  </w:r>
                  <w:r>
                    <w:rPr>
                      <w:color w:val="58595B"/>
                      <w:spacing w:val="27"/>
                    </w:rPr>
                    <w:t> </w:t>
                  </w:r>
                  <w:r>
                    <w:rPr>
                      <w:color w:val="58595B"/>
                    </w:rPr>
                    <w:t>doit</w:t>
                  </w:r>
                  <w:r>
                    <w:rPr>
                      <w:color w:val="58595B"/>
                      <w:spacing w:val="27"/>
                    </w:rPr>
                    <w:t> </w:t>
                  </w:r>
                  <w:r>
                    <w:rPr>
                      <w:color w:val="58595B"/>
                    </w:rPr>
                    <w:t>rester</w:t>
                  </w:r>
                  <w:r>
                    <w:rPr>
                      <w:color w:val="58595B"/>
                      <w:spacing w:val="27"/>
                    </w:rPr>
                    <w:t> </w:t>
                  </w:r>
                  <w:r>
                    <w:rPr>
                      <w:color w:val="58595B"/>
                    </w:rPr>
                    <w:t>invariable</w:t>
                  </w:r>
                  <w:r>
                    <w:rPr>
                      <w:color w:val="58595B"/>
                      <w:spacing w:val="27"/>
                    </w:rPr>
                    <w:t> </w:t>
                  </w:r>
                  <w:r>
                    <w:rPr>
                      <w:color w:val="58595B"/>
                    </w:rPr>
                    <w:t>au</w:t>
                  </w:r>
                  <w:r>
                    <w:rPr>
                      <w:color w:val="58595B"/>
                      <w:spacing w:val="27"/>
                    </w:rPr>
                    <w:t> </w:t>
                  </w:r>
                  <w:r>
                    <w:rPr>
                      <w:color w:val="58595B"/>
                    </w:rPr>
                    <w:t>cours</w:t>
                  </w:r>
                  <w:r>
                    <w:rPr>
                      <w:color w:val="58595B"/>
                      <w:spacing w:val="27"/>
                    </w:rPr>
                    <w:t> </w:t>
                  </w:r>
                  <w:r>
                    <w:rPr>
                      <w:color w:val="58595B"/>
                    </w:rPr>
                    <w:t>des</w:t>
                  </w:r>
                  <w:r>
                    <w:rPr>
                      <w:color w:val="58595B"/>
                      <w:spacing w:val="27"/>
                    </w:rPr>
                    <w:t> </w:t>
                  </w:r>
                  <w:r>
                    <w:rPr>
                      <w:color w:val="58595B"/>
                    </w:rPr>
                    <w:t>trois</w:t>
                  </w:r>
                </w:p>
                <w:p>
                  <w:pPr>
                    <w:pStyle w:val="BodyText"/>
                    <w:spacing w:line="228" w:lineRule="exact" w:before="0"/>
                    <w:ind w:left="20"/>
                  </w:pPr>
                  <w:r>
                    <w:rPr>
                      <w:color w:val="58595B"/>
                    </w:rPr>
                    <w:t>années, en dépit de la diminution du budget.</w:t>
                  </w:r>
                </w:p>
              </w:txbxContent>
            </v:textbox>
            <w10:wrap type="none"/>
          </v:shape>
        </w:pict>
      </w:r>
    </w:p>
    <w:p>
      <w:pPr>
        <w:spacing w:after="0"/>
        <w:rPr>
          <w:sz w:val="2"/>
          <w:szCs w:val="2"/>
        </w:rPr>
        <w:sectPr>
          <w:pgSz w:w="12240" w:h="15840"/>
          <w:pgMar w:top="720" w:bottom="280" w:left="1000" w:right="700"/>
        </w:sectPr>
      </w:pPr>
    </w:p>
    <w:p>
      <w:pPr>
        <w:rPr>
          <w:sz w:val="2"/>
          <w:szCs w:val="2"/>
        </w:rPr>
      </w:pPr>
      <w:r>
        <w:rPr/>
        <w:pict>
          <v:group style="position:absolute;margin-left:55.693001pt;margin-top:151.511993pt;width:896.45pt;height:381.05pt;mso-position-horizontal-relative:page;mso-position-vertical-relative:page;z-index:-26080" coordorigin="1114,3030" coordsize="17929,7621">
            <v:shape style="position:absolute;left:1113;top:3030;width:17929;height:7621" type="#_x0000_t75" stroked="false">
              <v:imagedata r:id="rId30" o:title=""/>
            </v:shape>
            <v:line style="position:absolute" from="1134,3038" to="19026,3038" stroked="true" strokeweight=".35pt" strokecolor="#939598">
              <v:stroke dashstyle="solid"/>
            </v:line>
            <w10:wrap type="none"/>
          </v:group>
        </w:pict>
      </w:r>
      <w:r>
        <w:rPr/>
        <w:pict>
          <v:line style="position:absolute;mso-position-horizontal-relative:page;mso-position-vertical-relative:page;z-index:-26056" from="56.692902pt,127.5923pt" to="951.306902pt,127.5923pt" stroked="true" strokeweight=".35pt" strokecolor="#939598">
            <v:stroke dashstyle="solid"/>
            <w10:wrap type="none"/>
          </v:line>
        </w:pict>
      </w:r>
      <w:r>
        <w:rPr/>
        <w:pict>
          <v:shape style="position:absolute;margin-left:969.668884pt;margin-top:28.621412pt;width:6.4pt;height:10.95pt;mso-position-horizontal-relative:page;mso-position-vertical-relative:page;z-index:-26032" type="#_x0000_t202" filled="false" stroked="false">
            <v:textbox inset="0,0,0,0">
              <w:txbxContent>
                <w:p>
                  <w:pPr>
                    <w:spacing w:before="14"/>
                    <w:ind w:left="20" w:right="0" w:firstLine="0"/>
                    <w:jc w:val="left"/>
                    <w:rPr>
                      <w:sz w:val="16"/>
                    </w:rPr>
                  </w:pPr>
                  <w:r>
                    <w:rPr>
                      <w:color w:val="808285"/>
                      <w:sz w:val="16"/>
                    </w:rPr>
                    <w:t>7</w:t>
                  </w:r>
                </w:p>
              </w:txbxContent>
            </v:textbox>
            <w10:wrap type="none"/>
          </v:shape>
        </w:pict>
      </w:r>
      <w:r>
        <w:rPr/>
        <w:pict>
          <v:shape style="position:absolute;margin-left:468.376007pt;margin-top:38.896473pt;width:71.25pt;height:17.650pt;mso-position-horizontal-relative:page;mso-position-vertical-relative:page;z-index:-26008" type="#_x0000_t202" filled="false" stroked="false">
            <v:textbox inset="0,0,0,0">
              <w:txbxContent>
                <w:p>
                  <w:pPr>
                    <w:spacing w:before="11"/>
                    <w:ind w:left="20" w:right="0" w:firstLine="0"/>
                    <w:jc w:val="left"/>
                    <w:rPr>
                      <w:sz w:val="28"/>
                    </w:rPr>
                  </w:pPr>
                  <w:r>
                    <w:rPr>
                      <w:color w:val="913592"/>
                      <w:sz w:val="28"/>
                    </w:rPr>
                    <w:t>ANNEXE 1</w:t>
                  </w:r>
                </w:p>
              </w:txbxContent>
            </v:textbox>
            <w10:wrap type="none"/>
          </v:shape>
        </w:pict>
      </w:r>
      <w:r>
        <w:rPr/>
        <w:pict>
          <v:shape style="position:absolute;margin-left:210.417007pt;margin-top:101.525467pt;width:587.050pt;height:13.2pt;mso-position-horizontal-relative:page;mso-position-vertical-relative:page;z-index:-25984" type="#_x0000_t202" filled="false" stroked="false">
            <v:textbox inset="0,0,0,0">
              <w:txbxContent>
                <w:p>
                  <w:pPr>
                    <w:pStyle w:val="BodyText"/>
                    <w:spacing w:before="13"/>
                    <w:ind w:left="20"/>
                  </w:pPr>
                  <w:r>
                    <w:rPr>
                      <w:color w:val="58595B"/>
                    </w:rPr>
                    <w:t>Le tableau ci-dessous présente des exemples de plans opérationnels de différents pays incluant des composantes relatives à l’EPE.</w:t>
                  </w:r>
                </w:p>
              </w:txbxContent>
            </v:textbox>
            <w10:wrap type="none"/>
          </v:shape>
        </w:pict>
      </w:r>
      <w:r>
        <w:rPr/>
        <w:pict>
          <v:shape style="position:absolute;margin-left:437.007507pt;margin-top:131.969315pt;width:127.35pt;height:15.45pt;mso-position-horizontal-relative:page;mso-position-vertical-relative:page;z-index:-25960" type="#_x0000_t202" filled="false" stroked="false">
            <v:textbox inset="0,0,0,0">
              <w:txbxContent>
                <w:p>
                  <w:pPr>
                    <w:spacing w:before="12"/>
                    <w:ind w:left="20" w:right="0" w:firstLine="0"/>
                    <w:jc w:val="left"/>
                    <w:rPr>
                      <w:b/>
                      <w:sz w:val="24"/>
                    </w:rPr>
                  </w:pPr>
                  <w:r>
                    <w:rPr>
                      <w:b/>
                      <w:color w:val="913592"/>
                      <w:sz w:val="24"/>
                    </w:rPr>
                    <w:t>EXEMPLE DU GHANA</w:t>
                  </w:r>
                </w:p>
              </w:txbxContent>
            </v:textbox>
            <w10:wrap type="none"/>
          </v:shape>
        </w:pict>
      </w:r>
      <w:r>
        <w:rPr/>
        <w:pict>
          <v:shape style="position:absolute;margin-left:57.960602pt;margin-top:561.251343pt;width:305.2pt;height:10.95pt;mso-position-horizontal-relative:page;mso-position-vertical-relative:page;z-index:-25936" type="#_x0000_t202" filled="false" stroked="false">
            <v:textbox inset="0,0,0,0">
              <w:txbxContent>
                <w:p>
                  <w:pPr>
                    <w:spacing w:before="14"/>
                    <w:ind w:left="20" w:right="0" w:firstLine="0"/>
                    <w:jc w:val="left"/>
                    <w:rPr>
                      <w:sz w:val="16"/>
                    </w:rPr>
                  </w:pPr>
                  <w:r>
                    <w:rPr>
                      <w:color w:val="8A8B8C"/>
                      <w:sz w:val="16"/>
                    </w:rPr>
                    <w:t>Remarque : les données sont extraites d’un document de travail du plan opérationnel.</w:t>
                  </w:r>
                </w:p>
              </w:txbxContent>
            </v:textbox>
            <w10:wrap type="none"/>
          </v:shape>
        </w:pict>
      </w:r>
      <w:r>
        <w:rPr/>
        <w:pict>
          <v:shape style="position:absolute;margin-left:56.692902pt;margin-top:116.5923pt;width:894.65pt;height:12pt;mso-position-horizontal-relative:page;mso-position-vertical-relative:page;z-index:-25912"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140.919205pt;width:894.65pt;height:12pt;mso-position-horizontal-relative:page;mso-position-vertical-relative:page;z-index:-25888"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pgSz w:w="20160" w:h="12240" w:orient="landscape"/>
          <w:pgMar w:top="580" w:bottom="280" w:left="1000" w:right="520"/>
        </w:sectPr>
      </w:pPr>
    </w:p>
    <w:p>
      <w:pPr>
        <w:rPr>
          <w:sz w:val="2"/>
          <w:szCs w:val="2"/>
        </w:rPr>
      </w:pPr>
      <w:r>
        <w:rPr/>
        <w:pict>
          <v:shape style="position:absolute;margin-left:565.590088pt;margin-top:35.849712pt;width:6.4pt;height:10.95pt;mso-position-horizontal-relative:page;mso-position-vertical-relative:page;z-index:-25864" type="#_x0000_t202" filled="false" stroked="false">
            <v:textbox inset="0,0,0,0">
              <w:txbxContent>
                <w:p>
                  <w:pPr>
                    <w:spacing w:before="14"/>
                    <w:ind w:left="20" w:right="0" w:firstLine="0"/>
                    <w:jc w:val="left"/>
                    <w:rPr>
                      <w:sz w:val="16"/>
                    </w:rPr>
                  </w:pPr>
                  <w:r>
                    <w:rPr>
                      <w:color w:val="808285"/>
                      <w:sz w:val="16"/>
                    </w:rPr>
                    <w:t>8</w:t>
                  </w:r>
                </w:p>
              </w:txbxContent>
            </v:textbox>
            <w10:wrap type="none"/>
          </v:shape>
        </w:pict>
      </w:r>
      <w:r>
        <w:rPr/>
        <w:pict>
          <v:shape style="position:absolute;margin-left:55.692902pt;margin-top:52.211472pt;width:55.65pt;height:17.650pt;mso-position-horizontal-relative:page;mso-position-vertical-relative:page;z-index:-25840" type="#_x0000_t202" filled="false" stroked="false">
            <v:textbox inset="0,0,0,0">
              <w:txbxContent>
                <w:p>
                  <w:pPr>
                    <w:spacing w:before="11"/>
                    <w:ind w:left="20" w:right="0" w:firstLine="0"/>
                    <w:jc w:val="left"/>
                    <w:rPr>
                      <w:b/>
                      <w:sz w:val="28"/>
                    </w:rPr>
                  </w:pPr>
                  <w:r>
                    <w:rPr>
                      <w:b/>
                      <w:color w:val="913592"/>
                      <w:sz w:val="28"/>
                    </w:rPr>
                    <w:t>Analyse</w:t>
                  </w:r>
                </w:p>
              </w:txbxContent>
            </v:textbox>
            <w10:wrap type="none"/>
          </v:shape>
        </w:pict>
      </w:r>
      <w:r>
        <w:rPr/>
        <w:pict>
          <v:shape style="position:absolute;margin-left:55.692902pt;margin-top:95.71843pt;width:11pt;height:13.75pt;mso-position-horizontal-relative:page;mso-position-vertical-relative:page;z-index:-25816" type="#_x0000_t202" filled="false" stroked="false">
            <v:textbox inset="0,0,0,0">
              <w:txbxContent>
                <w:p>
                  <w:pPr>
                    <w:spacing w:before="13"/>
                    <w:ind w:left="20" w:right="0" w:firstLine="0"/>
                    <w:jc w:val="left"/>
                    <w:rPr>
                      <w:b/>
                      <w:sz w:val="21"/>
                    </w:rPr>
                  </w:pPr>
                  <w:r>
                    <w:rPr>
                      <w:b/>
                      <w:color w:val="913592"/>
                      <w:sz w:val="21"/>
                    </w:rPr>
                    <w:t>1.</w:t>
                  </w:r>
                </w:p>
              </w:txbxContent>
            </v:textbox>
            <w10:wrap type="none"/>
          </v:shape>
        </w:pict>
      </w:r>
      <w:r>
        <w:rPr/>
        <w:pict>
          <v:shape style="position:absolute;margin-left:84.033188pt;margin-top:95.71843pt;width:472.4pt;height:81.1pt;mso-position-horizontal-relative:page;mso-position-vertical-relative:page;z-index:-25792" type="#_x0000_t202" filled="false" stroked="false">
            <v:textbox inset="0,0,0,0">
              <w:txbxContent>
                <w:p>
                  <w:pPr>
                    <w:spacing w:line="278" w:lineRule="auto" w:before="13"/>
                    <w:ind w:left="20" w:right="17" w:hanging="1"/>
                    <w:jc w:val="left"/>
                    <w:rPr>
                      <w:b/>
                      <w:sz w:val="21"/>
                    </w:rPr>
                  </w:pPr>
                  <w:r>
                    <w:rPr>
                      <w:b/>
                      <w:color w:val="913592"/>
                      <w:sz w:val="21"/>
                    </w:rPr>
                    <w:t>Pour le Ghana, l’approche consistait à élaborer un plan opérationnel distinct spécifique au sous-secteur de l’EPE.</w:t>
                  </w:r>
                </w:p>
                <w:p>
                  <w:pPr>
                    <w:spacing w:line="278" w:lineRule="auto" w:before="113"/>
                    <w:ind w:left="20" w:right="17" w:hanging="1"/>
                    <w:jc w:val="left"/>
                    <w:rPr>
                      <w:b/>
                      <w:sz w:val="21"/>
                    </w:rPr>
                  </w:pPr>
                  <w:r>
                    <w:rPr>
                      <w:b/>
                      <w:color w:val="913592"/>
                      <w:sz w:val="21"/>
                    </w:rPr>
                    <w:t>Ce plan opérationnel prévoit des composantes pour chaque stratégie ainsi que des activités connexes.</w:t>
                  </w:r>
                </w:p>
                <w:p>
                  <w:pPr>
                    <w:spacing w:before="113"/>
                    <w:ind w:left="20" w:right="0" w:firstLine="0"/>
                    <w:jc w:val="left"/>
                    <w:rPr>
                      <w:b/>
                      <w:sz w:val="21"/>
                    </w:rPr>
                  </w:pPr>
                  <w:r>
                    <w:rPr>
                      <w:b/>
                      <w:color w:val="913592"/>
                      <w:sz w:val="21"/>
                    </w:rPr>
                    <w:t>Principaux points à retenir :</w:t>
                  </w:r>
                </w:p>
              </w:txbxContent>
            </v:textbox>
            <w10:wrap type="none"/>
          </v:shape>
        </w:pict>
      </w:r>
      <w:r>
        <w:rPr/>
        <w:pict>
          <v:shape style="position:absolute;margin-left:55.692902pt;margin-top:129.387726pt;width:11pt;height:13.75pt;mso-position-horizontal-relative:page;mso-position-vertical-relative:page;z-index:-25768" type="#_x0000_t202" filled="false" stroked="false">
            <v:textbox inset="0,0,0,0">
              <w:txbxContent>
                <w:p>
                  <w:pPr>
                    <w:spacing w:before="13"/>
                    <w:ind w:left="20" w:right="0" w:firstLine="0"/>
                    <w:jc w:val="left"/>
                    <w:rPr>
                      <w:b/>
                      <w:sz w:val="21"/>
                    </w:rPr>
                  </w:pPr>
                  <w:r>
                    <w:rPr>
                      <w:b/>
                      <w:color w:val="913592"/>
                      <w:sz w:val="21"/>
                    </w:rPr>
                    <w:t>2.</w:t>
                  </w:r>
                </w:p>
              </w:txbxContent>
            </v:textbox>
            <w10:wrap type="none"/>
          </v:shape>
        </w:pict>
      </w:r>
      <w:r>
        <w:rPr/>
        <w:pict>
          <v:shape style="position:absolute;margin-left:55.692902pt;margin-top:163.057022pt;width:11pt;height:13.75pt;mso-position-horizontal-relative:page;mso-position-vertical-relative:page;z-index:-25744" type="#_x0000_t202" filled="false" stroked="false">
            <v:textbox inset="0,0,0,0">
              <w:txbxContent>
                <w:p>
                  <w:pPr>
                    <w:spacing w:before="13"/>
                    <w:ind w:left="20" w:right="0" w:firstLine="0"/>
                    <w:jc w:val="left"/>
                    <w:rPr>
                      <w:b/>
                      <w:sz w:val="21"/>
                    </w:rPr>
                  </w:pPr>
                  <w:r>
                    <w:rPr>
                      <w:b/>
                      <w:color w:val="913592"/>
                      <w:sz w:val="21"/>
                    </w:rPr>
                    <w:t>3.</w:t>
                  </w:r>
                </w:p>
              </w:txbxContent>
            </v:textbox>
            <w10:wrap type="none"/>
          </v:shape>
        </w:pict>
      </w:r>
      <w:r>
        <w:rPr/>
        <w:pict>
          <v:shape style="position:absolute;margin-left:84.039398pt;margin-top:182.726334pt;width:11.55pt;height:33.4pt;mso-position-horizontal-relative:page;mso-position-vertical-relative:page;z-index:-25720" type="#_x0000_t202" filled="false" stroked="false">
            <v:textbox inset="0,0,0,0">
              <w:txbxContent>
                <w:p>
                  <w:pPr>
                    <w:spacing w:before="13"/>
                    <w:ind w:left="20" w:right="0" w:firstLine="0"/>
                    <w:jc w:val="left"/>
                    <w:rPr>
                      <w:b/>
                      <w:sz w:val="21"/>
                    </w:rPr>
                  </w:pPr>
                  <w:r>
                    <w:rPr>
                      <w:b/>
                      <w:color w:val="913592"/>
                      <w:sz w:val="21"/>
                    </w:rPr>
                    <w:t>a.</w:t>
                  </w:r>
                </w:p>
                <w:p>
                  <w:pPr>
                    <w:spacing w:before="152"/>
                    <w:ind w:left="20" w:right="0" w:firstLine="0"/>
                    <w:jc w:val="left"/>
                    <w:rPr>
                      <w:b/>
                      <w:sz w:val="21"/>
                    </w:rPr>
                  </w:pPr>
                  <w:r>
                    <w:rPr>
                      <w:b/>
                      <w:color w:val="913592"/>
                      <w:sz w:val="21"/>
                    </w:rPr>
                    <w:t>b.</w:t>
                  </w:r>
                </w:p>
              </w:txbxContent>
            </v:textbox>
            <w10:wrap type="none"/>
          </v:shape>
        </w:pict>
      </w:r>
      <w:r>
        <w:rPr/>
        <w:pict>
          <v:shape style="position:absolute;margin-left:110.392899pt;margin-top:182.726334pt;width:445.9pt;height:67.1pt;mso-position-horizontal-relative:page;mso-position-vertical-relative:page;z-index:-25696" type="#_x0000_t202" filled="false" stroked="false">
            <v:textbox inset="0,0,0,0">
              <w:txbxContent>
                <w:p>
                  <w:pPr>
                    <w:spacing w:before="13"/>
                    <w:ind w:left="20" w:right="0" w:firstLine="0"/>
                    <w:jc w:val="left"/>
                    <w:rPr>
                      <w:sz w:val="21"/>
                    </w:rPr>
                  </w:pPr>
                  <w:r>
                    <w:rPr>
                      <w:color w:val="58595B"/>
                      <w:sz w:val="21"/>
                    </w:rPr>
                    <w:t>Les pays peuvent adapter le modèle de plan opérationnel selon leurs besoins et leur contexte.</w:t>
                  </w:r>
                </w:p>
                <w:p>
                  <w:pPr>
                    <w:spacing w:line="278" w:lineRule="auto" w:before="152"/>
                    <w:ind w:left="59" w:right="0" w:hanging="40"/>
                    <w:jc w:val="left"/>
                    <w:rPr>
                      <w:sz w:val="21"/>
                    </w:rPr>
                  </w:pPr>
                  <w:r>
                    <w:rPr>
                      <w:color w:val="58595B"/>
                      <w:sz w:val="21"/>
                    </w:rPr>
                    <w:t>Il n’existe pas de modèle parfait mais les principaux éléments peuvent être repris (stratégies, activités, produits, indicateurs, coûts, responsabilités, sources de financement et délais).</w:t>
                  </w:r>
                </w:p>
                <w:p>
                  <w:pPr>
                    <w:spacing w:before="113"/>
                    <w:ind w:left="20" w:right="0" w:firstLine="0"/>
                    <w:jc w:val="left"/>
                    <w:rPr>
                      <w:sz w:val="21"/>
                    </w:rPr>
                  </w:pPr>
                  <w:r>
                    <w:rPr>
                      <w:color w:val="58595B"/>
                      <w:sz w:val="21"/>
                    </w:rPr>
                    <w:t>Le plan opérationnel est aligné sur les recommandations</w:t>
                  </w:r>
                  <w:r>
                    <w:rPr>
                      <w:color w:val="58595B"/>
                      <w:spacing w:val="57"/>
                      <w:sz w:val="21"/>
                    </w:rPr>
                    <w:t> </w:t>
                  </w:r>
                  <w:r>
                    <w:rPr>
                      <w:color w:val="58595B"/>
                      <w:sz w:val="21"/>
                    </w:rPr>
                    <w:t>formulées.</w:t>
                  </w:r>
                </w:p>
              </w:txbxContent>
            </v:textbox>
            <w10:wrap type="none"/>
          </v:shape>
        </w:pict>
      </w:r>
      <w:r>
        <w:rPr/>
        <w:pict>
          <v:shape style="position:absolute;margin-left:84.039398pt;margin-top:236.064926pt;width:11pt;height:13.75pt;mso-position-horizontal-relative:page;mso-position-vertical-relative:page;z-index:-25672" type="#_x0000_t202" filled="false" stroked="false">
            <v:textbox inset="0,0,0,0">
              <w:txbxContent>
                <w:p>
                  <w:pPr>
                    <w:spacing w:before="13"/>
                    <w:ind w:left="20" w:right="0" w:firstLine="0"/>
                    <w:jc w:val="left"/>
                    <w:rPr>
                      <w:b/>
                      <w:sz w:val="21"/>
                    </w:rPr>
                  </w:pPr>
                  <w:r>
                    <w:rPr>
                      <w:b/>
                      <w:color w:val="913592"/>
                      <w:sz w:val="21"/>
                    </w:rPr>
                    <w:t>c.</w:t>
                  </w:r>
                </w:p>
              </w:txbxContent>
            </v:textbox>
            <w10:wrap type="none"/>
          </v:shape>
        </w:pict>
      </w:r>
      <w:r>
        <w:rPr/>
        <w:pict>
          <v:shape style="position:absolute;margin-left:112.385803pt;margin-top:256.186859pt;width:8pt;height:13.2pt;mso-position-horizontal-relative:page;mso-position-vertical-relative:page;z-index:-25648"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40.7323pt;margin-top:256.186859pt;width:415.65pt;height:170.2pt;mso-position-horizontal-relative:page;mso-position-vertical-relative:page;z-index:-25624" type="#_x0000_t202" filled="false" stroked="false">
            <v:textbox inset="0,0,0,0">
              <w:txbxContent>
                <w:p>
                  <w:pPr>
                    <w:pStyle w:val="BodyText"/>
                    <w:spacing w:line="292" w:lineRule="auto" w:before="13"/>
                    <w:ind w:left="20" w:right="20"/>
                    <w:jc w:val="both"/>
                  </w:pPr>
                  <w:r>
                    <w:rPr>
                      <w:color w:val="58595B"/>
                    </w:rPr>
                    <w:t>Le plan opérationnel a été élaboré dans le cadre d’un processus consultatif grâce à </w:t>
                  </w:r>
                  <w:r>
                    <w:rPr>
                      <w:color w:val="58595B"/>
                      <w:spacing w:val="2"/>
                    </w:rPr>
                    <w:t>une</w:t>
                  </w:r>
                  <w:r>
                    <w:rPr>
                      <w:color w:val="58595B"/>
                      <w:spacing w:val="59"/>
                    </w:rPr>
                    <w:t> </w:t>
                  </w:r>
                  <w:r>
                    <w:rPr>
                      <w:color w:val="58595B"/>
                    </w:rPr>
                    <w:t>série d’ateliers et de réunions en petit</w:t>
                  </w:r>
                  <w:r>
                    <w:rPr>
                      <w:color w:val="58595B"/>
                      <w:spacing w:val="34"/>
                    </w:rPr>
                    <w:t> </w:t>
                  </w:r>
                  <w:r>
                    <w:rPr>
                      <w:color w:val="58595B"/>
                    </w:rPr>
                    <w:t>groupe.</w:t>
                  </w:r>
                </w:p>
                <w:p>
                  <w:pPr>
                    <w:pStyle w:val="BodyText"/>
                    <w:spacing w:line="292" w:lineRule="auto" w:before="112"/>
                    <w:ind w:left="20" w:right="18"/>
                    <w:jc w:val="both"/>
                  </w:pPr>
                  <w:r>
                    <w:rPr>
                      <w:color w:val="58595B"/>
                    </w:rPr>
                    <w:t>Les stratégies sont assorties d’activités qui « décomposent » les stratégies en tâches concrètes plus faciles à gérer.</w:t>
                  </w:r>
                </w:p>
                <w:p>
                  <w:pPr>
                    <w:pStyle w:val="BodyText"/>
                    <w:spacing w:line="292" w:lineRule="auto" w:before="113"/>
                    <w:ind w:left="20" w:right="19"/>
                    <w:jc w:val="both"/>
                  </w:pPr>
                  <w:r>
                    <w:rPr>
                      <w:color w:val="58595B"/>
                    </w:rPr>
                    <w:t>Les activités s’enchaînent dans un ordre prédéfini. L’étude sur les perceptions parentales sera réalisée en premier afin d’étayer l’activité relative à la conception de programmes d’éducation parentale destinés à renforcer les connaissances et les compétences favorisant l’apprentissage précoce des enfants à la maison et en milieu préscolaire.</w:t>
                  </w:r>
                </w:p>
                <w:p>
                  <w:pPr>
                    <w:pStyle w:val="BodyText"/>
                    <w:spacing w:line="280" w:lineRule="atLeast" w:before="61"/>
                    <w:ind w:left="20" w:right="17"/>
                    <w:jc w:val="both"/>
                  </w:pPr>
                  <w:r>
                    <w:rPr>
                      <w:color w:val="58595B"/>
                    </w:rPr>
                    <w:t>Chaque activité est assortie d’un indicateur SMART (Spécifique, Mesurable, Atteignable, Réaliste et Temporellement défini) et d’une cible. Par exemple, l’indicateur « nombre de parents recevant des messages, par zone géographique » est :</w:t>
                  </w:r>
                </w:p>
              </w:txbxContent>
            </v:textbox>
            <w10:wrap type="none"/>
          </v:shape>
        </w:pict>
      </w:r>
      <w:r>
        <w:rPr/>
        <w:pict>
          <v:shape style="position:absolute;margin-left:112.385803pt;margin-top:289.856171pt;width:8pt;height:13.2pt;mso-position-horizontal-relative:page;mso-position-vertical-relative:page;z-index:-25600"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12.385803pt;margin-top:323.525452pt;width:8pt;height:13.2pt;mso-position-horizontal-relative:page;mso-position-vertical-relative:page;z-index:-25576"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12.385803pt;margin-top:385.194763pt;width:8pt;height:13.2pt;mso-position-horizontal-relative:page;mso-position-vertical-relative:page;z-index:-25552"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40.7323pt;margin-top:422.621765pt;width:7pt;height:22.15pt;mso-position-horizontal-relative:page;mso-position-vertical-relative:page;z-index:-25528"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169.078705pt;margin-top:432.863953pt;width:387.3pt;height:282.2pt;mso-position-horizontal-relative:page;mso-position-vertical-relative:page;z-index:-25504" type="#_x0000_t202" filled="false" stroked="false">
            <v:textbox inset="0,0,0,0">
              <w:txbxContent>
                <w:p>
                  <w:pPr>
                    <w:pStyle w:val="BodyText"/>
                    <w:spacing w:line="292" w:lineRule="auto" w:before="13"/>
                    <w:ind w:left="20" w:right="17"/>
                    <w:jc w:val="both"/>
                  </w:pPr>
                  <w:r>
                    <w:rPr>
                      <w:b/>
                      <w:color w:val="58595B"/>
                    </w:rPr>
                    <w:t>Spécifique. </w:t>
                  </w:r>
                  <w:r>
                    <w:rPr>
                      <w:color w:val="58595B"/>
                    </w:rPr>
                    <w:t>L’indicateur est défini avec précision. S’il existe plusieurs canaux de diffusion (télévision, radio, mobilisation communautaire, participation à des séances  en présentiel, SMS), l’indicateur peut être ventilé par type de canal de diffusion. Si </w:t>
                  </w:r>
                  <w:r>
                    <w:rPr>
                      <w:color w:val="58595B"/>
                      <w:spacing w:val="2"/>
                    </w:rPr>
                    <w:t>les </w:t>
                  </w:r>
                  <w:r>
                    <w:rPr>
                      <w:color w:val="58595B"/>
                    </w:rPr>
                    <w:t>messages sont diffusés par plusieurs prestataires de services (publics, non étatiques, confessionnels,</w:t>
                  </w:r>
                  <w:r>
                    <w:rPr>
                      <w:color w:val="58595B"/>
                      <w:spacing w:val="10"/>
                    </w:rPr>
                    <w:t> </w:t>
                  </w:r>
                  <w:r>
                    <w:rPr>
                      <w:color w:val="58595B"/>
                    </w:rPr>
                    <w:t>etc.),</w:t>
                  </w:r>
                  <w:r>
                    <w:rPr>
                      <w:color w:val="58595B"/>
                      <w:spacing w:val="10"/>
                    </w:rPr>
                    <w:t> </w:t>
                  </w:r>
                  <w:r>
                    <w:rPr>
                      <w:color w:val="58595B"/>
                    </w:rPr>
                    <w:t>l’indicateur</w:t>
                  </w:r>
                  <w:r>
                    <w:rPr>
                      <w:color w:val="58595B"/>
                      <w:spacing w:val="10"/>
                    </w:rPr>
                    <w:t> </w:t>
                  </w:r>
                  <w:r>
                    <w:rPr>
                      <w:color w:val="58595B"/>
                    </w:rPr>
                    <w:t>peut</w:t>
                  </w:r>
                  <w:r>
                    <w:rPr>
                      <w:color w:val="58595B"/>
                      <w:spacing w:val="10"/>
                    </w:rPr>
                    <w:t> </w:t>
                  </w:r>
                  <w:r>
                    <w:rPr>
                      <w:color w:val="58595B"/>
                    </w:rPr>
                    <w:t>être</w:t>
                  </w:r>
                  <w:r>
                    <w:rPr>
                      <w:color w:val="58595B"/>
                      <w:spacing w:val="10"/>
                    </w:rPr>
                    <w:t> </w:t>
                  </w:r>
                  <w:r>
                    <w:rPr>
                      <w:color w:val="58595B"/>
                    </w:rPr>
                    <w:t>ventilé</w:t>
                  </w:r>
                  <w:r>
                    <w:rPr>
                      <w:color w:val="58595B"/>
                      <w:spacing w:val="10"/>
                    </w:rPr>
                    <w:t> </w:t>
                  </w:r>
                  <w:r>
                    <w:rPr>
                      <w:color w:val="58595B"/>
                    </w:rPr>
                    <w:t>par</w:t>
                  </w:r>
                  <w:r>
                    <w:rPr>
                      <w:color w:val="58595B"/>
                      <w:spacing w:val="10"/>
                    </w:rPr>
                    <w:t> </w:t>
                  </w:r>
                  <w:r>
                    <w:rPr>
                      <w:color w:val="58595B"/>
                    </w:rPr>
                    <w:t>prestataire</w:t>
                  </w:r>
                  <w:r>
                    <w:rPr>
                      <w:color w:val="58595B"/>
                      <w:spacing w:val="10"/>
                    </w:rPr>
                    <w:t> </w:t>
                  </w:r>
                  <w:r>
                    <w:rPr>
                      <w:color w:val="58595B"/>
                    </w:rPr>
                    <w:t>de</w:t>
                  </w:r>
                  <w:r>
                    <w:rPr>
                      <w:color w:val="58595B"/>
                      <w:spacing w:val="10"/>
                    </w:rPr>
                    <w:t> </w:t>
                  </w:r>
                  <w:r>
                    <w:rPr>
                      <w:color w:val="58595B"/>
                    </w:rPr>
                    <w:t>diffusion.</w:t>
                  </w:r>
                </w:p>
                <w:p>
                  <w:pPr>
                    <w:pStyle w:val="BodyText"/>
                    <w:spacing w:line="292" w:lineRule="auto" w:before="111"/>
                    <w:ind w:left="20" w:right="18"/>
                    <w:jc w:val="both"/>
                  </w:pPr>
                  <w:r>
                    <w:rPr>
                      <w:b/>
                      <w:color w:val="58595B"/>
                    </w:rPr>
                    <w:t>Mesurable</w:t>
                  </w:r>
                  <w:r>
                    <w:rPr>
                      <w:color w:val="58595B"/>
                    </w:rPr>
                    <w:t>. L’indicateur peut être mesuré. Le Ghana élabore des outils de </w:t>
                  </w:r>
                  <w:r>
                    <w:rPr>
                      <w:color w:val="58595B"/>
                      <w:spacing w:val="2"/>
                    </w:rPr>
                    <w:t>mesure</w:t>
                  </w:r>
                  <w:r>
                    <w:rPr>
                      <w:color w:val="58595B"/>
                      <w:spacing w:val="59"/>
                    </w:rPr>
                    <w:t> </w:t>
                  </w:r>
                  <w:r>
                    <w:rPr>
                      <w:color w:val="58595B"/>
                    </w:rPr>
                    <w:t>adaptés afin d’assurer le suivi des programmes de participation par radio, télévision   et SMS. Les protocoles ou les autres méthodes de collecte de données existants devront</w:t>
                  </w:r>
                  <w:r>
                    <w:rPr>
                      <w:color w:val="58595B"/>
                      <w:spacing w:val="8"/>
                    </w:rPr>
                    <w:t> </w:t>
                  </w:r>
                  <w:r>
                    <w:rPr>
                      <w:color w:val="58595B"/>
                    </w:rPr>
                    <w:t>être</w:t>
                  </w:r>
                  <w:r>
                    <w:rPr>
                      <w:color w:val="58595B"/>
                      <w:spacing w:val="9"/>
                    </w:rPr>
                    <w:t> </w:t>
                  </w:r>
                  <w:r>
                    <w:rPr>
                      <w:color w:val="58595B"/>
                    </w:rPr>
                    <w:t>paramétrés</w:t>
                  </w:r>
                  <w:r>
                    <w:rPr>
                      <w:color w:val="58595B"/>
                      <w:spacing w:val="9"/>
                    </w:rPr>
                    <w:t> </w:t>
                  </w:r>
                  <w:r>
                    <w:rPr>
                      <w:color w:val="58595B"/>
                    </w:rPr>
                    <w:t>de</w:t>
                  </w:r>
                  <w:r>
                    <w:rPr>
                      <w:color w:val="58595B"/>
                      <w:spacing w:val="8"/>
                    </w:rPr>
                    <w:t> </w:t>
                  </w:r>
                  <w:r>
                    <w:rPr>
                      <w:color w:val="58595B"/>
                    </w:rPr>
                    <w:t>manière</w:t>
                  </w:r>
                  <w:r>
                    <w:rPr>
                      <w:color w:val="58595B"/>
                      <w:spacing w:val="9"/>
                    </w:rPr>
                    <w:t> </w:t>
                  </w:r>
                  <w:r>
                    <w:rPr>
                      <w:color w:val="58595B"/>
                    </w:rPr>
                    <w:t>à</w:t>
                  </w:r>
                  <w:r>
                    <w:rPr>
                      <w:color w:val="58595B"/>
                      <w:spacing w:val="9"/>
                    </w:rPr>
                    <w:t> </w:t>
                  </w:r>
                  <w:r>
                    <w:rPr>
                      <w:color w:val="58595B"/>
                    </w:rPr>
                    <w:t>pouvoir</w:t>
                  </w:r>
                  <w:r>
                    <w:rPr>
                      <w:color w:val="58595B"/>
                      <w:spacing w:val="9"/>
                    </w:rPr>
                    <w:t> </w:t>
                  </w:r>
                  <w:r>
                    <w:rPr>
                      <w:color w:val="58595B"/>
                    </w:rPr>
                    <w:t>intégrer</w:t>
                  </w:r>
                  <w:r>
                    <w:rPr>
                      <w:color w:val="58595B"/>
                      <w:spacing w:val="8"/>
                    </w:rPr>
                    <w:t> </w:t>
                  </w:r>
                  <w:r>
                    <w:rPr>
                      <w:color w:val="58595B"/>
                    </w:rPr>
                    <w:t>ce</w:t>
                  </w:r>
                  <w:r>
                    <w:rPr>
                      <w:color w:val="58595B"/>
                      <w:spacing w:val="9"/>
                    </w:rPr>
                    <w:t> </w:t>
                  </w:r>
                  <w:r>
                    <w:rPr>
                      <w:color w:val="58595B"/>
                    </w:rPr>
                    <w:t>type</w:t>
                  </w:r>
                  <w:r>
                    <w:rPr>
                      <w:color w:val="58595B"/>
                      <w:spacing w:val="9"/>
                    </w:rPr>
                    <w:t> </w:t>
                  </w:r>
                  <w:r>
                    <w:rPr>
                      <w:color w:val="58595B"/>
                    </w:rPr>
                    <w:t>d’indicateurs.</w:t>
                  </w:r>
                </w:p>
                <w:p>
                  <w:pPr>
                    <w:pStyle w:val="BodyText"/>
                    <w:spacing w:line="292" w:lineRule="auto" w:before="111"/>
                    <w:ind w:left="20" w:right="18"/>
                    <w:jc w:val="both"/>
                  </w:pPr>
                  <w:r>
                    <w:rPr>
                      <w:b/>
                      <w:color w:val="58595B"/>
                    </w:rPr>
                    <w:t>Atteignable. </w:t>
                  </w:r>
                  <w:r>
                    <w:rPr>
                      <w:color w:val="58595B"/>
                    </w:rPr>
                    <w:t>L’activité sera mise en œuvre de manière continue, sans être limitée    par d’éventuelles contraintes de temps. Les parties prenantes du Ghana devront déterminer les moyens de déploiement à grande échelle de cette activité sur cinq ans. Compte tenu du manque de ressources financières mis en évidence, il peut être nécessaire de modifier cette activité ainsi que l’indicateur et la cible qui lui sont associés, ou de travailler avec les parties prenantes/partenaires stratégiques afin de préparer des dossiers d’investissement pour mobiliser des</w:t>
                  </w:r>
                  <w:r>
                    <w:rPr>
                      <w:color w:val="58595B"/>
                      <w:spacing w:val="54"/>
                    </w:rPr>
                    <w:t> </w:t>
                  </w:r>
                  <w:r>
                    <w:rPr>
                      <w:color w:val="58595B"/>
                    </w:rPr>
                    <w:t>ressources.</w:t>
                  </w:r>
                </w:p>
                <w:p>
                  <w:pPr>
                    <w:pStyle w:val="BodyText"/>
                    <w:spacing w:line="280" w:lineRule="atLeast" w:before="59"/>
                    <w:ind w:left="20" w:right="19"/>
                    <w:jc w:val="both"/>
                  </w:pPr>
                  <w:r>
                    <w:rPr>
                      <w:b/>
                      <w:color w:val="58595B"/>
                    </w:rPr>
                    <w:t>Réaliste. </w:t>
                  </w:r>
                  <w:r>
                    <w:rPr>
                      <w:color w:val="58595B"/>
                    </w:rPr>
                    <w:t>L’indicateur est pertinent – l’activité vise à diffuser l’information et à répondre aux besoins, et l’indicateur permet d’évaluer si les besoins d’information ont été satisfaits.</w:t>
                  </w:r>
                </w:p>
              </w:txbxContent>
            </v:textbox>
            <w10:wrap type="none"/>
          </v:shape>
        </w:pict>
      </w:r>
      <w:r>
        <w:rPr/>
        <w:pict>
          <v:shape style="position:absolute;margin-left:140.7323pt;margin-top:498.291077pt;width:7pt;height:22.15pt;mso-position-horizontal-relative:page;mso-position-vertical-relative:page;z-index:-25480"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140.7323pt;margin-top:559.960388pt;width:7pt;height:22.15pt;mso-position-horizontal-relative:page;mso-position-vertical-relative:page;z-index:-25456"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140.7323pt;margin-top:663.6297pt;width:7pt;height:22.15pt;mso-position-horizontal-relative:page;mso-position-vertical-relative:page;z-index:-25432"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p>
    <w:p>
      <w:pPr>
        <w:spacing w:after="0"/>
        <w:rPr>
          <w:sz w:val="2"/>
          <w:szCs w:val="2"/>
        </w:rPr>
        <w:sectPr>
          <w:pgSz w:w="12240" w:h="15840"/>
          <w:pgMar w:top="720" w:bottom="280" w:left="1000" w:right="700"/>
        </w:sectPr>
      </w:pPr>
    </w:p>
    <w:p>
      <w:pPr>
        <w:rPr>
          <w:sz w:val="2"/>
          <w:szCs w:val="2"/>
        </w:rPr>
      </w:pPr>
      <w:r>
        <w:rPr/>
        <w:pict>
          <v:shape style="position:absolute;margin-left:565.590088pt;margin-top:35.849712pt;width:6.4pt;height:10.95pt;mso-position-horizontal-relative:page;mso-position-vertical-relative:page;z-index:-25408" type="#_x0000_t202" filled="false" stroked="false">
            <v:textbox inset="0,0,0,0">
              <w:txbxContent>
                <w:p>
                  <w:pPr>
                    <w:spacing w:before="14"/>
                    <w:ind w:left="20" w:right="0" w:firstLine="0"/>
                    <w:jc w:val="left"/>
                    <w:rPr>
                      <w:sz w:val="16"/>
                    </w:rPr>
                  </w:pPr>
                  <w:r>
                    <w:rPr>
                      <w:color w:val="808285"/>
                      <w:sz w:val="16"/>
                    </w:rPr>
                    <w:t>9</w:t>
                  </w:r>
                </w:p>
              </w:txbxContent>
            </v:textbox>
            <w10:wrap type="none"/>
          </v:shape>
        </w:pict>
      </w:r>
      <w:r>
        <w:rPr/>
        <w:pict>
          <v:shape style="position:absolute;margin-left:140.7323pt;margin-top:49.50248pt;width:7pt;height:22.15pt;mso-position-horizontal-relative:page;mso-position-vertical-relative:page;z-index:-25384" type="#_x0000_t202" filled="false" stroked="false">
            <v:textbox inset="0,0,0,0">
              <w:txbxContent>
                <w:p>
                  <w:pPr>
                    <w:spacing w:before="8"/>
                    <w:ind w:left="20" w:right="0" w:firstLine="0"/>
                    <w:jc w:val="left"/>
                    <w:rPr>
                      <w:b/>
                      <w:sz w:val="36"/>
                    </w:rPr>
                  </w:pPr>
                  <w:r>
                    <w:rPr>
                      <w:b/>
                      <w:color w:val="939598"/>
                      <w:sz w:val="36"/>
                    </w:rPr>
                    <w:t>.</w:t>
                  </w:r>
                </w:p>
              </w:txbxContent>
            </v:textbox>
            <w10:wrap type="none"/>
          </v:shape>
        </w:pict>
      </w:r>
      <w:r>
        <w:rPr/>
        <w:pict>
          <v:shape style="position:absolute;margin-left:169.078705pt;margin-top:59.744667pt;width:387.3pt;height:111.2pt;mso-position-horizontal-relative:page;mso-position-vertical-relative:page;z-index:-25360" type="#_x0000_t202" filled="false" stroked="false">
            <v:textbox inset="0,0,0,0">
              <w:txbxContent>
                <w:p>
                  <w:pPr>
                    <w:pStyle w:val="BodyText"/>
                    <w:spacing w:line="292" w:lineRule="auto" w:before="13"/>
                    <w:ind w:left="20" w:right="17"/>
                    <w:jc w:val="both"/>
                  </w:pPr>
                  <w:r>
                    <w:rPr>
                      <w:b/>
                      <w:color w:val="58595B"/>
                    </w:rPr>
                    <w:t>Temporellement défini. </w:t>
                  </w:r>
                  <w:r>
                    <w:rPr>
                      <w:color w:val="58595B"/>
                    </w:rPr>
                    <w:t>Les échéances de l’indicateur sont définies dans un calendrier précis (sur une période continue de cinq ans), conformément au plan sectoriel d’éducation et aux plans stratégiques de développement à moyen </w:t>
                  </w:r>
                  <w:r>
                    <w:rPr>
                      <w:color w:val="58595B"/>
                      <w:spacing w:val="2"/>
                    </w:rPr>
                    <w:t>terme.   </w:t>
                  </w:r>
                  <w:r>
                    <w:rPr>
                      <w:color w:val="58595B"/>
                      <w:spacing w:val="59"/>
                    </w:rPr>
                    <w:t> </w:t>
                  </w:r>
                  <w:r>
                    <w:rPr>
                      <w:color w:val="58595B"/>
                    </w:rPr>
                    <w:t>Si plusieurs prestataires de services appuient cette activité grâce à différents </w:t>
                  </w:r>
                  <w:r>
                    <w:rPr>
                      <w:color w:val="58595B"/>
                      <w:spacing w:val="2"/>
                    </w:rPr>
                    <w:t>canaux </w:t>
                  </w:r>
                  <w:r>
                    <w:rPr>
                      <w:color w:val="58595B"/>
                    </w:rPr>
                    <w:t>de communication et que des documents sont élaborés de manière centralisée puis diffusés progressivement à divers endroits, cette information doit être précisée dans la conception</w:t>
                  </w:r>
                  <w:r>
                    <w:rPr>
                      <w:color w:val="58595B"/>
                      <w:spacing w:val="6"/>
                    </w:rPr>
                    <w:t> </w:t>
                  </w:r>
                  <w:r>
                    <w:rPr>
                      <w:color w:val="58595B"/>
                    </w:rPr>
                    <w:t>du</w:t>
                  </w:r>
                  <w:r>
                    <w:rPr>
                      <w:color w:val="58595B"/>
                      <w:spacing w:val="6"/>
                    </w:rPr>
                    <w:t> </w:t>
                  </w:r>
                  <w:r>
                    <w:rPr>
                      <w:color w:val="58595B"/>
                    </w:rPr>
                    <w:t>programme</w:t>
                  </w:r>
                  <w:r>
                    <w:rPr>
                      <w:color w:val="58595B"/>
                      <w:spacing w:val="7"/>
                    </w:rPr>
                    <w:t> </w:t>
                  </w:r>
                  <w:r>
                    <w:rPr>
                      <w:color w:val="58595B"/>
                    </w:rPr>
                    <w:t>ou</w:t>
                  </w:r>
                  <w:r>
                    <w:rPr>
                      <w:color w:val="58595B"/>
                      <w:spacing w:val="6"/>
                    </w:rPr>
                    <w:t> </w:t>
                  </w:r>
                  <w:r>
                    <w:rPr>
                      <w:color w:val="58595B"/>
                    </w:rPr>
                    <w:t>tout</w:t>
                  </w:r>
                  <w:r>
                    <w:rPr>
                      <w:color w:val="58595B"/>
                      <w:spacing w:val="6"/>
                    </w:rPr>
                    <w:t> </w:t>
                  </w:r>
                  <w:r>
                    <w:rPr>
                      <w:color w:val="58595B"/>
                    </w:rPr>
                    <w:t>autre</w:t>
                  </w:r>
                  <w:r>
                    <w:rPr>
                      <w:color w:val="58595B"/>
                      <w:spacing w:val="7"/>
                    </w:rPr>
                    <w:t> </w:t>
                  </w:r>
                  <w:r>
                    <w:rPr>
                      <w:color w:val="58595B"/>
                    </w:rPr>
                    <w:t>document</w:t>
                  </w:r>
                  <w:r>
                    <w:rPr>
                      <w:color w:val="58595B"/>
                      <w:spacing w:val="6"/>
                    </w:rPr>
                    <w:t> </w:t>
                  </w:r>
                  <w:r>
                    <w:rPr>
                      <w:color w:val="58595B"/>
                    </w:rPr>
                    <w:t>décrivant</w:t>
                  </w:r>
                  <w:r>
                    <w:rPr>
                      <w:color w:val="58595B"/>
                      <w:spacing w:val="6"/>
                    </w:rPr>
                    <w:t> </w:t>
                  </w:r>
                  <w:r>
                    <w:rPr>
                      <w:color w:val="58595B"/>
                    </w:rPr>
                    <w:t>les</w:t>
                  </w:r>
                  <w:r>
                    <w:rPr>
                      <w:color w:val="58595B"/>
                      <w:spacing w:val="7"/>
                    </w:rPr>
                    <w:t> </w:t>
                  </w:r>
                  <w:r>
                    <w:rPr>
                      <w:color w:val="58595B"/>
                    </w:rPr>
                    <w:t>plans</w:t>
                  </w:r>
                  <w:r>
                    <w:rPr>
                      <w:color w:val="58595B"/>
                      <w:spacing w:val="6"/>
                    </w:rPr>
                    <w:t> </w:t>
                  </w:r>
                  <w:r>
                    <w:rPr>
                      <w:color w:val="58595B"/>
                    </w:rPr>
                    <w:t>et</w:t>
                  </w:r>
                  <w:r>
                    <w:rPr>
                      <w:color w:val="58595B"/>
                      <w:spacing w:val="6"/>
                    </w:rPr>
                    <w:t> </w:t>
                  </w:r>
                  <w:r>
                    <w:rPr>
                      <w:color w:val="58595B"/>
                    </w:rPr>
                    <w:t>les</w:t>
                  </w:r>
                  <w:r>
                    <w:rPr>
                      <w:color w:val="58595B"/>
                      <w:spacing w:val="7"/>
                    </w:rPr>
                    <w:t> </w:t>
                  </w:r>
                  <w:r>
                    <w:rPr>
                      <w:color w:val="58595B"/>
                    </w:rPr>
                    <w:t>modalités</w:t>
                  </w:r>
                </w:p>
                <w:p>
                  <w:pPr>
                    <w:pStyle w:val="BodyText"/>
                    <w:spacing w:line="226" w:lineRule="exact" w:before="0"/>
                    <w:ind w:left="20"/>
                    <w:jc w:val="both"/>
                  </w:pPr>
                  <w:r>
                    <w:rPr>
                      <w:color w:val="58595B"/>
                    </w:rPr>
                    <w:t>de mise en œuvre.</w:t>
                  </w:r>
                </w:p>
              </w:txbxContent>
            </v:textbox>
            <w10:wrap type="none"/>
          </v:shape>
        </w:pict>
      </w:r>
      <w:r>
        <w:rPr/>
        <w:pict>
          <v:shape style="position:absolute;margin-left:112.385803pt;margin-top:176.961334pt;width:8.3pt;height:33.4pt;mso-position-horizontal-relative:page;mso-position-vertical-relative:page;z-index:-25336" type="#_x0000_t202" filled="false" stroked="false">
            <v:textbox inset="0,0,0,0">
              <w:txbxContent>
                <w:p>
                  <w:pPr>
                    <w:spacing w:before="13"/>
                    <w:ind w:left="20" w:right="0" w:firstLine="0"/>
                    <w:jc w:val="left"/>
                    <w:rPr>
                      <w:sz w:val="21"/>
                    </w:rPr>
                  </w:pPr>
                  <w:r>
                    <w:rPr>
                      <w:color w:val="913592"/>
                      <w:sz w:val="21"/>
                    </w:rPr>
                    <w:t>●</w:t>
                  </w:r>
                </w:p>
                <w:p>
                  <w:pPr>
                    <w:spacing w:before="152"/>
                    <w:ind w:left="20" w:right="0" w:firstLine="0"/>
                    <w:jc w:val="left"/>
                    <w:rPr>
                      <w:sz w:val="21"/>
                    </w:rPr>
                  </w:pPr>
                  <w:r>
                    <w:rPr>
                      <w:color w:val="913592"/>
                      <w:sz w:val="21"/>
                    </w:rPr>
                    <w:t>●</w:t>
                  </w:r>
                </w:p>
              </w:txbxContent>
            </v:textbox>
            <w10:wrap type="none"/>
          </v:shape>
        </w:pict>
      </w:r>
      <w:r>
        <w:rPr/>
        <w:pict>
          <v:shape style="position:absolute;margin-left:140.7323pt;margin-top:176.961334pt;width:208.6pt;height:33.4pt;mso-position-horizontal-relative:page;mso-position-vertical-relative:page;z-index:-25312" type="#_x0000_t202" filled="false" stroked="false">
            <v:textbox inset="0,0,0,0">
              <w:txbxContent>
                <w:p>
                  <w:pPr>
                    <w:spacing w:before="13"/>
                    <w:ind w:left="20" w:right="0" w:firstLine="0"/>
                    <w:jc w:val="left"/>
                    <w:rPr>
                      <w:sz w:val="21"/>
                    </w:rPr>
                  </w:pPr>
                  <w:r>
                    <w:rPr>
                      <w:color w:val="58595B"/>
                      <w:sz w:val="21"/>
                    </w:rPr>
                    <w:t>Les responsables sont clairement indiqués.</w:t>
                  </w:r>
                </w:p>
                <w:p>
                  <w:pPr>
                    <w:spacing w:before="152"/>
                    <w:ind w:left="20" w:right="0" w:firstLine="0"/>
                    <w:jc w:val="left"/>
                    <w:rPr>
                      <w:sz w:val="21"/>
                    </w:rPr>
                  </w:pPr>
                  <w:r>
                    <w:rPr>
                      <w:color w:val="58595B"/>
                      <w:sz w:val="21"/>
                    </w:rPr>
                    <w:t>Les coûts unitaires sont mentionnés.</w:t>
                  </w:r>
                </w:p>
              </w:txbxContent>
            </v:textbox>
            <w10:wrap type="none"/>
          </v:shape>
        </w:pict>
      </w:r>
    </w:p>
    <w:p>
      <w:pPr>
        <w:spacing w:after="0"/>
        <w:rPr>
          <w:sz w:val="2"/>
          <w:szCs w:val="2"/>
        </w:rPr>
        <w:sectPr>
          <w:pgSz w:w="12240" w:h="15840"/>
          <w:pgMar w:top="720" w:bottom="280" w:left="1000" w:right="700"/>
        </w:sectPr>
      </w:pPr>
    </w:p>
    <w:p>
      <w:pPr>
        <w:rPr>
          <w:sz w:val="2"/>
          <w:szCs w:val="2"/>
        </w:rPr>
      </w:pPr>
      <w:r>
        <w:rPr/>
        <w:pict>
          <v:group style="position:absolute;margin-left:55.858299pt;margin-top:91.267998pt;width:896.45pt;height:419.15pt;mso-position-horizontal-relative:page;mso-position-vertical-relative:page;z-index:-25288" coordorigin="1117,1825" coordsize="17929,8383">
            <v:shape style="position:absolute;left:1137;top:1825;width:17909;height:8383" type="#_x0000_t75" stroked="false">
              <v:imagedata r:id="rId31" o:title=""/>
            </v:shape>
            <v:line style="position:absolute" from="1117,1854" to="19009,1854" stroked="true" strokeweight=".35pt" strokecolor="#939598">
              <v:stroke dashstyle="solid"/>
            </v:line>
            <w10:wrap type="none"/>
          </v:group>
        </w:pict>
      </w:r>
      <w:r>
        <w:rPr/>
        <w:pict>
          <v:line style="position:absolute;mso-position-horizontal-relative:page;mso-position-vertical-relative:page;z-index:-25264" from="55.858299pt,68.348198pt" to="950.472299pt,68.348198pt" stroked="true" strokeweight=".35pt" strokecolor="#939598">
            <v:stroke dashstyle="solid"/>
            <w10:wrap type="none"/>
          </v:line>
        </w:pict>
      </w:r>
      <w:r>
        <w:rPr/>
        <w:pict>
          <v:shape style="position:absolute;margin-left:965.219727pt;margin-top:28.621412pt;width:10.85pt;height:10.95pt;mso-position-horizontal-relative:page;mso-position-vertical-relative:page;z-index:-25240" type="#_x0000_t202" filled="false" stroked="false">
            <v:textbox inset="0,0,0,0">
              <w:txbxContent>
                <w:p>
                  <w:pPr>
                    <w:spacing w:before="14"/>
                    <w:ind w:left="20" w:right="0" w:firstLine="0"/>
                    <w:jc w:val="left"/>
                    <w:rPr>
                      <w:sz w:val="16"/>
                    </w:rPr>
                  </w:pPr>
                  <w:r>
                    <w:rPr>
                      <w:color w:val="808285"/>
                      <w:sz w:val="16"/>
                    </w:rPr>
                    <w:t>10</w:t>
                  </w:r>
                </w:p>
              </w:txbxContent>
            </v:textbox>
            <w10:wrap type="none"/>
          </v:shape>
        </w:pict>
      </w:r>
      <w:r>
        <w:rPr/>
        <w:pict>
          <v:shape style="position:absolute;margin-left:425.274414pt;margin-top:73.725220pt;width:148.7pt;height:15.45pt;mso-position-horizontal-relative:page;mso-position-vertical-relative:page;z-index:-25216" type="#_x0000_t202" filled="false" stroked="false">
            <v:textbox inset="0,0,0,0">
              <w:txbxContent>
                <w:p>
                  <w:pPr>
                    <w:spacing w:before="12"/>
                    <w:ind w:left="20" w:right="0" w:firstLine="0"/>
                    <w:jc w:val="left"/>
                    <w:rPr>
                      <w:b/>
                      <w:sz w:val="24"/>
                    </w:rPr>
                  </w:pPr>
                  <w:r>
                    <w:rPr>
                      <w:b/>
                      <w:color w:val="913592"/>
                      <w:sz w:val="24"/>
                    </w:rPr>
                    <w:t>EXEMPLE DE L’ÉTHIOPIE</w:t>
                  </w:r>
                </w:p>
              </w:txbxContent>
            </v:textbox>
            <w10:wrap type="none"/>
          </v:shape>
        </w:pict>
      </w:r>
      <w:r>
        <w:rPr/>
        <w:pict>
          <v:shape style="position:absolute;margin-left:55.858299pt;margin-top:57.348202pt;width:894.65pt;height:12pt;mso-position-horizontal-relative:page;mso-position-vertical-relative:page;z-index:-25192" type="#_x0000_t202" filled="false" stroked="false">
            <v:textbox inset="0,0,0,0">
              <w:txbxContent>
                <w:p>
                  <w:pPr>
                    <w:pStyle w:val="BodyText"/>
                    <w:rPr>
                      <w:rFonts w:ascii="Times New Roman"/>
                      <w:sz w:val="17"/>
                    </w:rPr>
                  </w:pPr>
                </w:p>
              </w:txbxContent>
            </v:textbox>
            <w10:wrap type="none"/>
          </v:shape>
        </w:pict>
      </w:r>
      <w:r>
        <w:rPr/>
        <w:pict>
          <v:shape style="position:absolute;margin-left:55.858299pt;margin-top:81.675102pt;width:894.65pt;height:12pt;mso-position-horizontal-relative:page;mso-position-vertical-relative:page;z-index:-25168"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pgSz w:w="20160" w:h="12240" w:orient="landscape"/>
          <w:pgMar w:top="580" w:bottom="280" w:left="2920" w:right="520"/>
        </w:sectPr>
      </w:pPr>
    </w:p>
    <w:p>
      <w:pPr>
        <w:rPr>
          <w:sz w:val="2"/>
          <w:szCs w:val="2"/>
        </w:rPr>
      </w:pPr>
      <w:r>
        <w:rPr/>
        <w:pict>
          <v:group style="position:absolute;margin-left:55.858299pt;margin-top:92.267998pt;width:895.45pt;height:268.1pt;mso-position-horizontal-relative:page;mso-position-vertical-relative:page;z-index:-25144" coordorigin="1117,1845" coordsize="17909,5362">
            <v:shape style="position:absolute;left:1117;top:1845;width:17909;height:5362" type="#_x0000_t75" stroked="false">
              <v:imagedata r:id="rId32" o:title=""/>
            </v:shape>
            <v:line style="position:absolute" from="1117,1854" to="19009,1854" stroked="true" strokeweight=".35pt" strokecolor="#939598">
              <v:stroke dashstyle="solid"/>
            </v:line>
            <w10:wrap type="none"/>
          </v:group>
        </w:pict>
      </w:r>
      <w:r>
        <w:rPr/>
        <w:pict>
          <v:line style="position:absolute;mso-position-horizontal-relative:page;mso-position-vertical-relative:page;z-index:-25120" from="55.858299pt,68.348198pt" to="950.472299pt,68.348198pt" stroked="true" strokeweight=".35pt" strokecolor="#939598">
            <v:stroke dashstyle="solid"/>
            <w10:wrap type="none"/>
          </v:line>
        </w:pict>
      </w:r>
      <w:r>
        <w:rPr/>
        <w:pict>
          <v:shape style="position:absolute;margin-left:965.813416pt;margin-top:28.621412pt;width:9.7pt;height:10.95pt;mso-position-horizontal-relative:page;mso-position-vertical-relative:page;z-index:-25096" type="#_x0000_t202" filled="false" stroked="false">
            <v:textbox inset="0,0,0,0">
              <w:txbxContent>
                <w:p>
                  <w:pPr>
                    <w:spacing w:before="14"/>
                    <w:ind w:left="20" w:right="0" w:firstLine="0"/>
                    <w:jc w:val="left"/>
                    <w:rPr>
                      <w:sz w:val="16"/>
                    </w:rPr>
                  </w:pPr>
                  <w:r>
                    <w:rPr>
                      <w:color w:val="808285"/>
                      <w:spacing w:val="-12"/>
                      <w:sz w:val="16"/>
                    </w:rPr>
                    <w:t>11</w:t>
                  </w:r>
                </w:p>
              </w:txbxContent>
            </v:textbox>
            <w10:wrap type="none"/>
          </v:shape>
        </w:pict>
      </w:r>
      <w:r>
        <w:rPr/>
        <w:pict>
          <v:shape style="position:absolute;margin-left:425.274414pt;margin-top:73.725220pt;width:148.7pt;height:15.45pt;mso-position-horizontal-relative:page;mso-position-vertical-relative:page;z-index:-25072" type="#_x0000_t202" filled="false" stroked="false">
            <v:textbox inset="0,0,0,0">
              <w:txbxContent>
                <w:p>
                  <w:pPr>
                    <w:spacing w:before="12"/>
                    <w:ind w:left="20" w:right="0" w:firstLine="0"/>
                    <w:jc w:val="left"/>
                    <w:rPr>
                      <w:b/>
                      <w:sz w:val="24"/>
                    </w:rPr>
                  </w:pPr>
                  <w:r>
                    <w:rPr>
                      <w:b/>
                      <w:color w:val="913592"/>
                      <w:sz w:val="24"/>
                    </w:rPr>
                    <w:t>EXEMPLE DE L’ÉTHIOPIE</w:t>
                  </w:r>
                </w:p>
              </w:txbxContent>
            </v:textbox>
            <w10:wrap type="none"/>
          </v:shape>
        </w:pict>
      </w:r>
      <w:r>
        <w:rPr/>
        <w:pict>
          <v:shape style="position:absolute;margin-left:55.858299pt;margin-top:57.348202pt;width:894.65pt;height:12pt;mso-position-horizontal-relative:page;mso-position-vertical-relative:page;z-index:-25048" type="#_x0000_t202" filled="false" stroked="false">
            <v:textbox inset="0,0,0,0">
              <w:txbxContent>
                <w:p>
                  <w:pPr>
                    <w:pStyle w:val="BodyText"/>
                    <w:rPr>
                      <w:rFonts w:ascii="Times New Roman"/>
                      <w:sz w:val="17"/>
                    </w:rPr>
                  </w:pPr>
                </w:p>
              </w:txbxContent>
            </v:textbox>
            <w10:wrap type="none"/>
          </v:shape>
        </w:pict>
      </w:r>
      <w:r>
        <w:rPr/>
        <w:pict>
          <v:shape style="position:absolute;margin-left:55.858299pt;margin-top:81.675102pt;width:894.65pt;height:12pt;mso-position-horizontal-relative:page;mso-position-vertical-relative:page;z-index:-25024"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pgSz w:w="20160" w:h="12240" w:orient="landscape"/>
          <w:pgMar w:top="580" w:bottom="280" w:left="2920" w:right="520"/>
        </w:sectPr>
      </w:pPr>
    </w:p>
    <w:p>
      <w:pPr>
        <w:rPr>
          <w:sz w:val="2"/>
          <w:szCs w:val="2"/>
        </w:rPr>
      </w:pPr>
      <w:r>
        <w:rPr/>
        <w:pict>
          <v:shape style="position:absolute;margin-left:561.14093pt;margin-top:35.849712pt;width:10.85pt;height:10.95pt;mso-position-horizontal-relative:page;mso-position-vertical-relative:page;z-index:-25000" type="#_x0000_t202" filled="false" stroked="false">
            <v:textbox inset="0,0,0,0">
              <w:txbxContent>
                <w:p>
                  <w:pPr>
                    <w:spacing w:before="14"/>
                    <w:ind w:left="20" w:right="0" w:firstLine="0"/>
                    <w:jc w:val="left"/>
                    <w:rPr>
                      <w:sz w:val="16"/>
                    </w:rPr>
                  </w:pPr>
                  <w:r>
                    <w:rPr>
                      <w:color w:val="808285"/>
                      <w:sz w:val="16"/>
                    </w:rPr>
                    <w:t>12</w:t>
                  </w:r>
                </w:p>
              </w:txbxContent>
            </v:textbox>
            <w10:wrap type="none"/>
          </v:shape>
        </w:pict>
      </w:r>
      <w:r>
        <w:rPr/>
        <w:pict>
          <v:shape style="position:absolute;margin-left:55.692902pt;margin-top:52.211472pt;width:55.65pt;height:17.650pt;mso-position-horizontal-relative:page;mso-position-vertical-relative:page;z-index:-24976" type="#_x0000_t202" filled="false" stroked="false">
            <v:textbox inset="0,0,0,0">
              <w:txbxContent>
                <w:p>
                  <w:pPr>
                    <w:spacing w:before="11"/>
                    <w:ind w:left="20" w:right="0" w:firstLine="0"/>
                    <w:jc w:val="left"/>
                    <w:rPr>
                      <w:b/>
                      <w:sz w:val="28"/>
                    </w:rPr>
                  </w:pPr>
                  <w:r>
                    <w:rPr>
                      <w:b/>
                      <w:color w:val="913592"/>
                      <w:sz w:val="28"/>
                    </w:rPr>
                    <w:t>Analyse</w:t>
                  </w:r>
                </w:p>
              </w:txbxContent>
            </v:textbox>
            <w10:wrap type="none"/>
          </v:shape>
        </w:pict>
      </w:r>
      <w:r>
        <w:rPr/>
        <w:pict>
          <v:shape style="position:absolute;margin-left:55.692902pt;margin-top:95.71843pt;width:10.75pt;height:13.75pt;mso-position-horizontal-relative:page;mso-position-vertical-relative:page;z-index:-24952" type="#_x0000_t202" filled="false" stroked="false">
            <v:textbox inset="0,0,0,0">
              <w:txbxContent>
                <w:p>
                  <w:pPr>
                    <w:spacing w:before="13"/>
                    <w:ind w:left="20" w:right="0" w:firstLine="0"/>
                    <w:jc w:val="left"/>
                    <w:rPr>
                      <w:b/>
                      <w:sz w:val="21"/>
                    </w:rPr>
                  </w:pPr>
                  <w:r>
                    <w:rPr>
                      <w:b/>
                      <w:color w:val="913592"/>
                      <w:sz w:val="21"/>
                    </w:rPr>
                    <w:t>1.</w:t>
                  </w:r>
                </w:p>
              </w:txbxContent>
            </v:textbox>
            <w10:wrap type="none"/>
          </v:shape>
        </w:pict>
      </w:r>
      <w:r>
        <w:rPr/>
        <w:pict>
          <v:shape style="position:absolute;margin-left:84.033188pt;margin-top:95.71843pt;width:472.25pt;height:69.95pt;mso-position-horizontal-relative:page;mso-position-vertical-relative:page;z-index:-24928" type="#_x0000_t202" filled="false" stroked="false">
            <v:textbox inset="0,0,0,0">
              <w:txbxContent>
                <w:p>
                  <w:pPr>
                    <w:spacing w:line="278" w:lineRule="auto" w:before="13"/>
                    <w:ind w:left="20" w:right="0" w:hanging="1"/>
                    <w:jc w:val="left"/>
                    <w:rPr>
                      <w:b/>
                      <w:sz w:val="21"/>
                    </w:rPr>
                  </w:pPr>
                  <w:r>
                    <w:rPr>
                      <w:b/>
                      <w:color w:val="913592"/>
                      <w:sz w:val="21"/>
                    </w:rPr>
                    <w:t>Les stratégies, activités, indicateurs et coûts sont conformes aux programmes prioritaires qui peuvent être envisagés.</w:t>
                  </w:r>
                </w:p>
                <w:p>
                  <w:pPr>
                    <w:spacing w:line="422" w:lineRule="exact" w:before="1"/>
                    <w:ind w:left="20" w:right="4621" w:hanging="1"/>
                    <w:jc w:val="left"/>
                    <w:rPr>
                      <w:b/>
                      <w:sz w:val="21"/>
                    </w:rPr>
                  </w:pPr>
                  <w:r>
                    <w:rPr>
                      <w:b/>
                      <w:color w:val="913592"/>
                      <w:sz w:val="21"/>
                    </w:rPr>
                    <w:t>Le plan opérationnel inclut le coût des activités. Principaux points à retenir :</w:t>
                  </w:r>
                </w:p>
              </w:txbxContent>
            </v:textbox>
            <w10:wrap type="none"/>
          </v:shape>
        </w:pict>
      </w:r>
      <w:r>
        <w:rPr/>
        <w:pict>
          <v:shape style="position:absolute;margin-left:55.692902pt;margin-top:130.805023pt;width:10.75pt;height:34.85pt;mso-position-horizontal-relative:page;mso-position-vertical-relative:page;z-index:-24904" type="#_x0000_t202" filled="false" stroked="false">
            <v:textbox inset="0,0,0,0">
              <w:txbxContent>
                <w:p>
                  <w:pPr>
                    <w:spacing w:before="13"/>
                    <w:ind w:left="20" w:right="0" w:firstLine="0"/>
                    <w:jc w:val="left"/>
                    <w:rPr>
                      <w:b/>
                      <w:sz w:val="21"/>
                    </w:rPr>
                  </w:pPr>
                  <w:r>
                    <w:rPr>
                      <w:b/>
                      <w:color w:val="913592"/>
                      <w:sz w:val="21"/>
                    </w:rPr>
                    <w:t>2.</w:t>
                  </w:r>
                </w:p>
                <w:p>
                  <w:pPr>
                    <w:spacing w:before="180"/>
                    <w:ind w:left="20" w:right="0" w:firstLine="0"/>
                    <w:jc w:val="left"/>
                    <w:rPr>
                      <w:b/>
                      <w:sz w:val="21"/>
                    </w:rPr>
                  </w:pPr>
                  <w:r>
                    <w:rPr>
                      <w:b/>
                      <w:color w:val="913592"/>
                      <w:sz w:val="21"/>
                    </w:rPr>
                    <w:t>3.</w:t>
                  </w:r>
                </w:p>
              </w:txbxContent>
            </v:textbox>
            <w10:wrap type="none"/>
          </v:shape>
        </w:pict>
      </w:r>
      <w:r>
        <w:rPr/>
        <w:pict>
          <v:shape style="position:absolute;margin-left:84.039398pt;margin-top:194.064926pt;width:10.75pt;height:13.75pt;mso-position-horizontal-relative:page;mso-position-vertical-relative:page;z-index:-24880" type="#_x0000_t202" filled="false" stroked="false">
            <v:textbox inset="0,0,0,0">
              <w:txbxContent>
                <w:p>
                  <w:pPr>
                    <w:spacing w:before="13"/>
                    <w:ind w:left="20" w:right="0" w:firstLine="0"/>
                    <w:jc w:val="left"/>
                    <w:rPr>
                      <w:b/>
                      <w:sz w:val="21"/>
                    </w:rPr>
                  </w:pPr>
                  <w:r>
                    <w:rPr>
                      <w:b/>
                      <w:color w:val="913592"/>
                      <w:sz w:val="21"/>
                    </w:rPr>
                    <w:t>a.</w:t>
                  </w:r>
                </w:p>
              </w:txbxContent>
            </v:textbox>
            <w10:wrap type="none"/>
          </v:shape>
        </w:pict>
      </w:r>
      <w:r>
        <w:rPr/>
        <w:pict>
          <v:shape style="position:absolute;margin-left:110.392899pt;margin-top:194.064926pt;width:445.75pt;height:48.85pt;mso-position-horizontal-relative:page;mso-position-vertical-relative:page;z-index:-24856" type="#_x0000_t202" filled="false" stroked="false">
            <v:textbox inset="0,0,0,0">
              <w:txbxContent>
                <w:p>
                  <w:pPr>
                    <w:spacing w:line="278" w:lineRule="auto" w:before="13"/>
                    <w:ind w:left="59" w:right="0" w:hanging="40"/>
                    <w:jc w:val="left"/>
                    <w:rPr>
                      <w:sz w:val="21"/>
                    </w:rPr>
                  </w:pPr>
                  <w:r>
                    <w:rPr>
                      <w:color w:val="58595B"/>
                      <w:sz w:val="21"/>
                    </w:rPr>
                    <w:t>Certaines activités doivent être chiffrées sur un an mais d’autres nécessitent des dépenses courantes ou annuelles en fonction des livrables attendus.</w:t>
                  </w:r>
                </w:p>
                <w:p>
                  <w:pPr>
                    <w:spacing w:before="141"/>
                    <w:ind w:left="20" w:right="0" w:firstLine="0"/>
                    <w:jc w:val="left"/>
                    <w:rPr>
                      <w:sz w:val="21"/>
                    </w:rPr>
                  </w:pPr>
                  <w:r>
                    <w:rPr>
                      <w:color w:val="58595B"/>
                      <w:sz w:val="21"/>
                    </w:rPr>
                    <w:t>Le plan opérationnel est aligné sur les recommandations formulées.</w:t>
                  </w:r>
                </w:p>
              </w:txbxContent>
            </v:textbox>
            <w10:wrap type="none"/>
          </v:shape>
        </w:pict>
      </w:r>
      <w:r>
        <w:rPr/>
        <w:pict>
          <v:shape style="position:absolute;margin-left:84.039398pt;margin-top:229.151535pt;width:11.3pt;height:13.75pt;mso-position-horizontal-relative:page;mso-position-vertical-relative:page;z-index:-24832" type="#_x0000_t202" filled="false" stroked="false">
            <v:textbox inset="0,0,0,0">
              <w:txbxContent>
                <w:p>
                  <w:pPr>
                    <w:spacing w:before="13"/>
                    <w:ind w:left="20" w:right="0" w:firstLine="0"/>
                    <w:jc w:val="left"/>
                    <w:rPr>
                      <w:b/>
                      <w:sz w:val="21"/>
                    </w:rPr>
                  </w:pPr>
                  <w:r>
                    <w:rPr>
                      <w:b/>
                      <w:color w:val="913592"/>
                      <w:sz w:val="21"/>
                    </w:rPr>
                    <w:t>b.</w:t>
                  </w:r>
                </w:p>
              </w:txbxContent>
            </v:textbox>
            <w10:wrap type="none"/>
          </v:shape>
        </w:pict>
      </w:r>
      <w:r>
        <w:rPr/>
        <w:pict>
          <v:shape style="position:absolute;margin-left:140.7323pt;margin-top:250.238129pt;width:335.95pt;height:34.75pt;mso-position-horizontal-relative:page;mso-position-vertical-relative:page;z-index:-24808" type="#_x0000_t202" filled="false" stroked="false">
            <v:textbox inset="0,0,0,0">
              <w:txbxContent>
                <w:p>
                  <w:pPr>
                    <w:spacing w:before="13"/>
                    <w:ind w:left="20" w:right="0" w:firstLine="0"/>
                    <w:jc w:val="left"/>
                    <w:rPr>
                      <w:sz w:val="20"/>
                    </w:rPr>
                  </w:pPr>
                  <w:r>
                    <w:rPr>
                      <w:color w:val="58595B"/>
                      <w:sz w:val="21"/>
                    </w:rPr>
                    <w:t>Il a été mise au point </w:t>
                  </w:r>
                  <w:r>
                    <w:rPr>
                      <w:color w:val="58595B"/>
                      <w:sz w:val="20"/>
                    </w:rPr>
                    <w:t>grâce à un processus consultatif.</w:t>
                  </w:r>
                </w:p>
                <w:p>
                  <w:pPr>
                    <w:pStyle w:val="BodyText"/>
                    <w:spacing w:before="189"/>
                    <w:ind w:left="20"/>
                  </w:pPr>
                  <w:r>
                    <w:rPr>
                      <w:color w:val="58595B"/>
                    </w:rPr>
                    <w:t>Il inclut des stratégies relatives à l’EPE et des activités connexes détaillées.</w:t>
                  </w:r>
                </w:p>
              </w:txbxContent>
            </v:textbox>
            <w10:wrap type="none"/>
          </v:shape>
        </w:pict>
      </w:r>
      <w:r>
        <w:rPr/>
        <w:pict>
          <v:shape style="position:absolute;margin-left:112.385803pt;margin-top:250.690765pt;width:8pt;height:13.2pt;mso-position-horizontal-relative:page;mso-position-vertical-relative:page;z-index:-24784"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12.385803pt;margin-top:271.777374pt;width:8pt;height:13.2pt;mso-position-horizontal-relative:page;mso-position-vertical-relative:page;z-index:-24760"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12.385803pt;margin-top:292.863953pt;width:8pt;height:13.2pt;mso-position-horizontal-relative:page;mso-position-vertical-relative:page;z-index:-24736"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40.7323pt;margin-top:292.863953pt;width:224.8pt;height:13.2pt;mso-position-horizontal-relative:page;mso-position-vertical-relative:page;z-index:-24712" type="#_x0000_t202" filled="false" stroked="false">
            <v:textbox inset="0,0,0,0">
              <w:txbxContent>
                <w:p>
                  <w:pPr>
                    <w:pStyle w:val="BodyText"/>
                    <w:spacing w:before="13"/>
                    <w:ind w:left="20"/>
                  </w:pPr>
                  <w:r>
                    <w:rPr>
                      <w:color w:val="58595B"/>
                    </w:rPr>
                    <w:t>Les activités s’enchaînent dans un ordre prédéfini.</w:t>
                  </w:r>
                </w:p>
              </w:txbxContent>
            </v:textbox>
            <w10:wrap type="none"/>
          </v:shape>
        </w:pict>
      </w:r>
      <w:r>
        <w:rPr/>
        <w:pict>
          <v:shape style="position:absolute;margin-left:112.385803pt;margin-top:313.950653pt;width:8pt;height:13.2pt;mso-position-horizontal-relative:page;mso-position-vertical-relative:page;z-index:-24688"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40.7323pt;margin-top:313.950653pt;width:415.55pt;height:111.2pt;mso-position-horizontal-relative:page;mso-position-vertical-relative:page;z-index:-24664" type="#_x0000_t202" filled="false" stroked="false">
            <v:textbox inset="0,0,0,0">
              <w:txbxContent>
                <w:p>
                  <w:pPr>
                    <w:pStyle w:val="BodyText"/>
                    <w:spacing w:line="292" w:lineRule="auto" w:before="13"/>
                    <w:ind w:left="20" w:right="17"/>
                    <w:jc w:val="both"/>
                  </w:pPr>
                  <w:r>
                    <w:rPr>
                      <w:color w:val="58595B"/>
                    </w:rPr>
                    <w:t>Chaque activité est assortie d’un indicateur </w:t>
                  </w:r>
                  <w:r>
                    <w:rPr>
                      <w:color w:val="58595B"/>
                      <w:spacing w:val="-5"/>
                    </w:rPr>
                    <w:t>SMART. </w:t>
                  </w:r>
                  <w:r>
                    <w:rPr>
                      <w:color w:val="58595B"/>
                    </w:rPr>
                    <w:t>Les parties prenantes éthiopiennes peuvent</w:t>
                  </w:r>
                  <w:r>
                    <w:rPr>
                      <w:color w:val="58595B"/>
                      <w:spacing w:val="-11"/>
                    </w:rPr>
                    <w:t> </w:t>
                  </w:r>
                  <w:r>
                    <w:rPr>
                      <w:color w:val="58595B"/>
                    </w:rPr>
                    <w:t>réfléchir</w:t>
                  </w:r>
                  <w:r>
                    <w:rPr>
                      <w:color w:val="58595B"/>
                      <w:spacing w:val="-10"/>
                    </w:rPr>
                    <w:t> </w:t>
                  </w:r>
                  <w:r>
                    <w:rPr>
                      <w:color w:val="58595B"/>
                    </w:rPr>
                    <w:t>à</w:t>
                  </w:r>
                  <w:r>
                    <w:rPr>
                      <w:color w:val="58595B"/>
                      <w:spacing w:val="-11"/>
                    </w:rPr>
                    <w:t> </w:t>
                  </w:r>
                  <w:r>
                    <w:rPr>
                      <w:color w:val="58595B"/>
                    </w:rPr>
                    <w:t>des</w:t>
                  </w:r>
                  <w:r>
                    <w:rPr>
                      <w:color w:val="58595B"/>
                      <w:spacing w:val="-10"/>
                    </w:rPr>
                    <w:t> </w:t>
                  </w:r>
                  <w:r>
                    <w:rPr>
                      <w:color w:val="58595B"/>
                    </w:rPr>
                    <w:t>critères</w:t>
                  </w:r>
                  <w:r>
                    <w:rPr>
                      <w:color w:val="58595B"/>
                      <w:spacing w:val="-10"/>
                    </w:rPr>
                    <w:t> </w:t>
                  </w:r>
                  <w:r>
                    <w:rPr>
                      <w:color w:val="58595B"/>
                    </w:rPr>
                    <w:t>«</w:t>
                  </w:r>
                  <w:r>
                    <w:rPr>
                      <w:color w:val="58595B"/>
                      <w:spacing w:val="-11"/>
                    </w:rPr>
                    <w:t> </w:t>
                  </w:r>
                  <w:r>
                    <w:rPr>
                      <w:color w:val="58595B"/>
                    </w:rPr>
                    <w:t>atteignables</w:t>
                  </w:r>
                  <w:r>
                    <w:rPr>
                      <w:color w:val="58595B"/>
                      <w:spacing w:val="-10"/>
                    </w:rPr>
                    <w:t> </w:t>
                  </w:r>
                  <w:r>
                    <w:rPr>
                      <w:color w:val="58595B"/>
                    </w:rPr>
                    <w:t>»</w:t>
                  </w:r>
                  <w:r>
                    <w:rPr>
                      <w:color w:val="58595B"/>
                      <w:spacing w:val="-10"/>
                    </w:rPr>
                    <w:t> </w:t>
                  </w:r>
                  <w:r>
                    <w:rPr>
                      <w:color w:val="58595B"/>
                    </w:rPr>
                    <w:t>afin</w:t>
                  </w:r>
                  <w:r>
                    <w:rPr>
                      <w:color w:val="58595B"/>
                      <w:spacing w:val="-11"/>
                    </w:rPr>
                    <w:t> </w:t>
                  </w:r>
                  <w:r>
                    <w:rPr>
                      <w:color w:val="58595B"/>
                    </w:rPr>
                    <w:t>de</w:t>
                  </w:r>
                  <w:r>
                    <w:rPr>
                      <w:color w:val="58595B"/>
                      <w:spacing w:val="-10"/>
                    </w:rPr>
                    <w:t> </w:t>
                  </w:r>
                  <w:r>
                    <w:rPr>
                      <w:color w:val="58595B"/>
                    </w:rPr>
                    <w:t>s’assurer</w:t>
                  </w:r>
                  <w:r>
                    <w:rPr>
                      <w:color w:val="58595B"/>
                      <w:spacing w:val="-10"/>
                    </w:rPr>
                    <w:t> </w:t>
                  </w:r>
                  <w:r>
                    <w:rPr>
                      <w:color w:val="58595B"/>
                    </w:rPr>
                    <w:t>que</w:t>
                  </w:r>
                  <w:r>
                    <w:rPr>
                      <w:color w:val="58595B"/>
                      <w:spacing w:val="-11"/>
                    </w:rPr>
                    <w:t> </w:t>
                  </w:r>
                  <w:r>
                    <w:rPr>
                      <w:color w:val="58595B"/>
                    </w:rPr>
                    <w:t>les</w:t>
                  </w:r>
                  <w:r>
                    <w:rPr>
                      <w:color w:val="58595B"/>
                      <w:spacing w:val="-10"/>
                    </w:rPr>
                    <w:t> </w:t>
                  </w:r>
                  <w:r>
                    <w:rPr>
                      <w:color w:val="58595B"/>
                    </w:rPr>
                    <w:t>ressources</w:t>
                  </w:r>
                  <w:r>
                    <w:rPr>
                      <w:color w:val="58595B"/>
                      <w:spacing w:val="-11"/>
                    </w:rPr>
                    <w:t> </w:t>
                  </w:r>
                  <w:r>
                    <w:rPr>
                      <w:color w:val="58595B"/>
                    </w:rPr>
                    <w:t>humaines et</w:t>
                  </w:r>
                  <w:r>
                    <w:rPr>
                      <w:color w:val="58595B"/>
                      <w:spacing w:val="-14"/>
                    </w:rPr>
                    <w:t> </w:t>
                  </w:r>
                  <w:r>
                    <w:rPr>
                      <w:color w:val="58595B"/>
                    </w:rPr>
                    <w:t>financières</w:t>
                  </w:r>
                  <w:r>
                    <w:rPr>
                      <w:color w:val="58595B"/>
                      <w:spacing w:val="-13"/>
                    </w:rPr>
                    <w:t> </w:t>
                  </w:r>
                  <w:r>
                    <w:rPr>
                      <w:color w:val="58595B"/>
                    </w:rPr>
                    <w:t>sont</w:t>
                  </w:r>
                  <w:r>
                    <w:rPr>
                      <w:color w:val="58595B"/>
                      <w:spacing w:val="-13"/>
                    </w:rPr>
                    <w:t> </w:t>
                  </w:r>
                  <w:r>
                    <w:rPr>
                      <w:color w:val="58595B"/>
                    </w:rPr>
                    <w:t>suffisantes</w:t>
                  </w:r>
                  <w:r>
                    <w:rPr>
                      <w:color w:val="58595B"/>
                      <w:spacing w:val="-14"/>
                    </w:rPr>
                    <w:t> </w:t>
                  </w:r>
                  <w:r>
                    <w:rPr>
                      <w:color w:val="58595B"/>
                    </w:rPr>
                    <w:t>pour</w:t>
                  </w:r>
                  <w:r>
                    <w:rPr>
                      <w:color w:val="58595B"/>
                      <w:spacing w:val="-13"/>
                    </w:rPr>
                    <w:t> </w:t>
                  </w:r>
                  <w:r>
                    <w:rPr>
                      <w:color w:val="58595B"/>
                    </w:rPr>
                    <w:t>déployer</w:t>
                  </w:r>
                  <w:r>
                    <w:rPr>
                      <w:color w:val="58595B"/>
                      <w:spacing w:val="-13"/>
                    </w:rPr>
                    <w:t> </w:t>
                  </w:r>
                  <w:r>
                    <w:rPr>
                      <w:color w:val="58595B"/>
                    </w:rPr>
                    <w:t>les</w:t>
                  </w:r>
                  <w:r>
                    <w:rPr>
                      <w:color w:val="58595B"/>
                      <w:spacing w:val="-13"/>
                    </w:rPr>
                    <w:t> </w:t>
                  </w:r>
                  <w:r>
                    <w:rPr>
                      <w:color w:val="58595B"/>
                    </w:rPr>
                    <w:t>classes</w:t>
                  </w:r>
                  <w:r>
                    <w:rPr>
                      <w:color w:val="58595B"/>
                      <w:spacing w:val="-14"/>
                    </w:rPr>
                    <w:t> </w:t>
                  </w:r>
                  <w:r>
                    <w:rPr>
                      <w:color w:val="58595B"/>
                    </w:rPr>
                    <w:t>d’accueil</w:t>
                  </w:r>
                  <w:r>
                    <w:rPr>
                      <w:color w:val="58595B"/>
                      <w:spacing w:val="-13"/>
                    </w:rPr>
                    <w:t> </w:t>
                  </w:r>
                  <w:r>
                    <w:rPr>
                      <w:color w:val="58595B"/>
                    </w:rPr>
                    <w:t>préprimaire</w:t>
                  </w:r>
                  <w:r>
                    <w:rPr>
                      <w:color w:val="58595B"/>
                      <w:spacing w:val="-13"/>
                    </w:rPr>
                    <w:t> </w:t>
                  </w:r>
                  <w:r>
                    <w:rPr>
                      <w:color w:val="58595B"/>
                    </w:rPr>
                    <w:t>à</w:t>
                  </w:r>
                  <w:r>
                    <w:rPr>
                      <w:color w:val="58595B"/>
                      <w:spacing w:val="-13"/>
                    </w:rPr>
                    <w:t> </w:t>
                  </w:r>
                  <w:r>
                    <w:rPr>
                      <w:color w:val="58595B"/>
                    </w:rPr>
                    <w:t>grande</w:t>
                  </w:r>
                  <w:r>
                    <w:rPr>
                      <w:color w:val="58595B"/>
                      <w:spacing w:val="-14"/>
                    </w:rPr>
                    <w:t> </w:t>
                  </w:r>
                  <w:r>
                    <w:rPr>
                      <w:color w:val="58595B"/>
                    </w:rPr>
                    <w:t>échelle conformément</w:t>
                  </w:r>
                  <w:r>
                    <w:rPr>
                      <w:color w:val="58595B"/>
                      <w:spacing w:val="13"/>
                    </w:rPr>
                    <w:t> </w:t>
                  </w:r>
                  <w:r>
                    <w:rPr>
                      <w:color w:val="58595B"/>
                    </w:rPr>
                    <w:t>au</w:t>
                  </w:r>
                  <w:r>
                    <w:rPr>
                      <w:color w:val="58595B"/>
                      <w:spacing w:val="14"/>
                    </w:rPr>
                    <w:t> </w:t>
                  </w:r>
                  <w:r>
                    <w:rPr>
                      <w:color w:val="58595B"/>
                    </w:rPr>
                    <w:t>calendrier</w:t>
                  </w:r>
                  <w:r>
                    <w:rPr>
                      <w:color w:val="58595B"/>
                      <w:spacing w:val="13"/>
                    </w:rPr>
                    <w:t> </w:t>
                  </w:r>
                  <w:r>
                    <w:rPr>
                      <w:color w:val="58595B"/>
                    </w:rPr>
                    <w:t>spécifié</w:t>
                  </w:r>
                  <w:r>
                    <w:rPr>
                      <w:color w:val="58595B"/>
                      <w:spacing w:val="14"/>
                    </w:rPr>
                    <w:t> </w:t>
                  </w:r>
                  <w:r>
                    <w:rPr>
                      <w:color w:val="58595B"/>
                    </w:rPr>
                    <w:t>dans</w:t>
                  </w:r>
                  <w:r>
                    <w:rPr>
                      <w:color w:val="58595B"/>
                      <w:spacing w:val="14"/>
                    </w:rPr>
                    <w:t> </w:t>
                  </w:r>
                  <w:r>
                    <w:rPr>
                      <w:color w:val="58595B"/>
                    </w:rPr>
                    <w:t>le</w:t>
                  </w:r>
                  <w:r>
                    <w:rPr>
                      <w:color w:val="58595B"/>
                      <w:spacing w:val="13"/>
                    </w:rPr>
                    <w:t> </w:t>
                  </w:r>
                  <w:r>
                    <w:rPr>
                      <w:color w:val="58595B"/>
                    </w:rPr>
                    <w:t>plan. </w:t>
                  </w:r>
                  <w:r>
                    <w:rPr>
                      <w:color w:val="58595B"/>
                      <w:spacing w:val="28"/>
                    </w:rPr>
                    <w:t> </w:t>
                  </w:r>
                  <w:r>
                    <w:rPr>
                      <w:color w:val="58595B"/>
                    </w:rPr>
                    <w:t>Il</w:t>
                  </w:r>
                  <w:r>
                    <w:rPr>
                      <w:color w:val="58595B"/>
                      <w:spacing w:val="13"/>
                    </w:rPr>
                    <w:t> </w:t>
                  </w:r>
                  <w:r>
                    <w:rPr>
                      <w:color w:val="58595B"/>
                    </w:rPr>
                    <w:t>est</w:t>
                  </w:r>
                  <w:r>
                    <w:rPr>
                      <w:color w:val="58595B"/>
                      <w:spacing w:val="14"/>
                    </w:rPr>
                    <w:t> </w:t>
                  </w:r>
                  <w:r>
                    <w:rPr>
                      <w:color w:val="58595B"/>
                    </w:rPr>
                    <w:t>possible</w:t>
                  </w:r>
                  <w:r>
                    <w:rPr>
                      <w:color w:val="58595B"/>
                      <w:spacing w:val="14"/>
                    </w:rPr>
                    <w:t> </w:t>
                  </w:r>
                  <w:r>
                    <w:rPr>
                      <w:color w:val="58595B"/>
                    </w:rPr>
                    <w:t>de</w:t>
                  </w:r>
                  <w:r>
                    <w:rPr>
                      <w:color w:val="58595B"/>
                      <w:spacing w:val="13"/>
                    </w:rPr>
                    <w:t> </w:t>
                  </w:r>
                  <w:r>
                    <w:rPr>
                      <w:color w:val="58595B"/>
                    </w:rPr>
                    <w:t>réfléchir</w:t>
                  </w:r>
                  <w:r>
                    <w:rPr>
                      <w:color w:val="58595B"/>
                      <w:spacing w:val="14"/>
                    </w:rPr>
                    <w:t> </w:t>
                  </w:r>
                  <w:r>
                    <w:rPr>
                      <w:color w:val="58595B"/>
                    </w:rPr>
                    <w:t>à</w:t>
                  </w:r>
                  <w:r>
                    <w:rPr>
                      <w:color w:val="58595B"/>
                      <w:spacing w:val="13"/>
                    </w:rPr>
                    <w:t> </w:t>
                  </w:r>
                  <w:r>
                    <w:rPr>
                      <w:color w:val="58595B"/>
                    </w:rPr>
                    <w:t>des</w:t>
                  </w:r>
                  <w:r>
                    <w:rPr>
                      <w:color w:val="58595B"/>
                      <w:spacing w:val="14"/>
                    </w:rPr>
                    <w:t> </w:t>
                  </w:r>
                  <w:r>
                    <w:rPr>
                      <w:color w:val="58595B"/>
                    </w:rPr>
                    <w:t>critères</w:t>
                  </w:r>
                </w:p>
                <w:p>
                  <w:pPr>
                    <w:pStyle w:val="BodyText"/>
                    <w:spacing w:line="292" w:lineRule="auto" w:before="0"/>
                    <w:ind w:left="20" w:right="19"/>
                    <w:jc w:val="both"/>
                  </w:pPr>
                  <w:r>
                    <w:rPr>
                      <w:color w:val="58595B"/>
                    </w:rPr>
                    <w:t>« mesurables » afin de déterminer si les données mesurant le degré de déploiement des classes d’accueil préprimaire peuvent être recueillies grâce aux mécanismes de collecte de données</w:t>
                  </w:r>
                  <w:r>
                    <w:rPr>
                      <w:color w:val="58595B"/>
                      <w:spacing w:val="-7"/>
                    </w:rPr>
                    <w:t> </w:t>
                  </w:r>
                  <w:r>
                    <w:rPr>
                      <w:color w:val="58595B"/>
                    </w:rPr>
                    <w:t>existants</w:t>
                  </w:r>
                  <w:r>
                    <w:rPr>
                      <w:color w:val="58595B"/>
                      <w:spacing w:val="-7"/>
                    </w:rPr>
                    <w:t> </w:t>
                  </w:r>
                  <w:r>
                    <w:rPr>
                      <w:color w:val="58595B"/>
                    </w:rPr>
                    <w:t>(</w:t>
                  </w:r>
                  <w:r>
                    <w:rPr>
                      <w:color w:val="58595B"/>
                      <w:spacing w:val="-6"/>
                    </w:rPr>
                    <w:t> </w:t>
                  </w:r>
                  <w:r>
                    <w:rPr>
                      <w:color w:val="58595B"/>
                    </w:rPr>
                    <w:t>système</w:t>
                  </w:r>
                  <w:r>
                    <w:rPr>
                      <w:color w:val="58595B"/>
                      <w:spacing w:val="-7"/>
                    </w:rPr>
                    <w:t> </w:t>
                  </w:r>
                  <w:r>
                    <w:rPr>
                      <w:color w:val="58595B"/>
                    </w:rPr>
                    <w:t>d’information</w:t>
                  </w:r>
                  <w:r>
                    <w:rPr>
                      <w:color w:val="58595B"/>
                      <w:spacing w:val="-6"/>
                    </w:rPr>
                    <w:t> </w:t>
                  </w:r>
                  <w:r>
                    <w:rPr>
                      <w:color w:val="58595B"/>
                    </w:rPr>
                    <w:t>sur</w:t>
                  </w:r>
                  <w:r>
                    <w:rPr>
                      <w:color w:val="58595B"/>
                      <w:spacing w:val="-6"/>
                    </w:rPr>
                    <w:t> </w:t>
                  </w:r>
                  <w:r>
                    <w:rPr>
                      <w:color w:val="58595B"/>
                    </w:rPr>
                    <w:t>la</w:t>
                  </w:r>
                  <w:r>
                    <w:rPr>
                      <w:color w:val="58595B"/>
                      <w:spacing w:val="-8"/>
                    </w:rPr>
                    <w:t> </w:t>
                  </w:r>
                  <w:r>
                    <w:rPr>
                      <w:color w:val="58595B"/>
                    </w:rPr>
                    <w:t>gestion</w:t>
                  </w:r>
                  <w:r>
                    <w:rPr>
                      <w:color w:val="58595B"/>
                      <w:spacing w:val="-6"/>
                    </w:rPr>
                    <w:t> </w:t>
                  </w:r>
                  <w:r>
                    <w:rPr>
                      <w:color w:val="58595B"/>
                    </w:rPr>
                    <w:t>des</w:t>
                  </w:r>
                  <w:r>
                    <w:rPr>
                      <w:color w:val="58595B"/>
                      <w:spacing w:val="-7"/>
                    </w:rPr>
                    <w:t> </w:t>
                  </w:r>
                  <w:r>
                    <w:rPr>
                      <w:color w:val="58595B"/>
                    </w:rPr>
                    <w:t>établissements</w:t>
                  </w:r>
                  <w:r>
                    <w:rPr>
                      <w:color w:val="58595B"/>
                      <w:spacing w:val="-6"/>
                    </w:rPr>
                    <w:t> </w:t>
                  </w:r>
                  <w:r>
                    <w:rPr>
                      <w:color w:val="58595B"/>
                    </w:rPr>
                    <w:t>d’enseignement,</w:t>
                  </w:r>
                </w:p>
                <w:p>
                  <w:pPr>
                    <w:pStyle w:val="BodyText"/>
                    <w:spacing w:line="228" w:lineRule="exact" w:before="0"/>
                    <w:ind w:left="20"/>
                    <w:jc w:val="both"/>
                  </w:pPr>
                  <w:r>
                    <w:rPr>
                      <w:color w:val="58595B"/>
                    </w:rPr>
                    <w:t>SIGE).</w:t>
                  </w:r>
                </w:p>
              </w:txbxContent>
            </v:textbox>
            <w10:wrap type="none"/>
          </v:shape>
        </w:pict>
      </w:r>
      <w:r>
        <w:rPr/>
        <w:pict>
          <v:shape style="position:absolute;margin-left:112.385803pt;margin-top:433.037262pt;width:8pt;height:13.2pt;mso-position-horizontal-relative:page;mso-position-vertical-relative:page;z-index:-24640"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40.7323pt;margin-top:433.037262pt;width:277.1pt;height:13.2pt;mso-position-horizontal-relative:page;mso-position-vertical-relative:page;z-index:-24616" type="#_x0000_t202" filled="false" stroked="false">
            <v:textbox inset="0,0,0,0">
              <w:txbxContent>
                <w:p>
                  <w:pPr>
                    <w:pStyle w:val="BodyText"/>
                    <w:spacing w:before="13"/>
                    <w:ind w:left="20"/>
                  </w:pPr>
                  <w:r>
                    <w:rPr>
                      <w:color w:val="58595B"/>
                    </w:rPr>
                    <w:t>Les responsables de mise en œuvre sont clairement indiqués.</w:t>
                  </w:r>
                </w:p>
              </w:txbxContent>
            </v:textbox>
            <w10:wrap type="none"/>
          </v:shape>
        </w:pict>
      </w:r>
      <w:r>
        <w:rPr/>
        <w:pict>
          <v:shape style="position:absolute;margin-left:112.385803pt;margin-top:454.123871pt;width:8pt;height:13.2pt;mso-position-horizontal-relative:page;mso-position-vertical-relative:page;z-index:-24592" type="#_x0000_t202" filled="false" stroked="false">
            <v:textbox inset="0,0,0,0">
              <w:txbxContent>
                <w:p>
                  <w:pPr>
                    <w:pStyle w:val="BodyText"/>
                    <w:spacing w:before="13"/>
                    <w:ind w:left="20"/>
                  </w:pPr>
                  <w:r>
                    <w:rPr>
                      <w:color w:val="913592"/>
                    </w:rPr>
                    <w:t>●</w:t>
                  </w:r>
                </w:p>
              </w:txbxContent>
            </v:textbox>
            <w10:wrap type="none"/>
          </v:shape>
        </w:pict>
      </w:r>
      <w:r>
        <w:rPr/>
        <w:pict>
          <v:shape style="position:absolute;margin-left:140.7323pt;margin-top:454.123871pt;width:164.25pt;height:13.2pt;mso-position-horizontal-relative:page;mso-position-vertical-relative:page;z-index:-24568" type="#_x0000_t202" filled="false" stroked="false">
            <v:textbox inset="0,0,0,0">
              <w:txbxContent>
                <w:p>
                  <w:pPr>
                    <w:pStyle w:val="BodyText"/>
                    <w:spacing w:before="13"/>
                    <w:ind w:left="20"/>
                  </w:pPr>
                  <w:r>
                    <w:rPr>
                      <w:color w:val="58595B"/>
                    </w:rPr>
                    <w:t>Les coûts unitaires sont mentionnés.</w:t>
                  </w:r>
                </w:p>
              </w:txbxContent>
            </v:textbox>
            <w10:wrap type="none"/>
          </v:shape>
        </w:pict>
      </w:r>
    </w:p>
    <w:p>
      <w:pPr>
        <w:spacing w:after="0"/>
        <w:rPr>
          <w:sz w:val="2"/>
          <w:szCs w:val="2"/>
        </w:rPr>
        <w:sectPr>
          <w:pgSz w:w="12240" w:h="15840"/>
          <w:pgMar w:top="720" w:bottom="280" w:left="1000" w:right="700"/>
        </w:sectPr>
      </w:pPr>
    </w:p>
    <w:p>
      <w:pPr>
        <w:rPr>
          <w:sz w:val="2"/>
          <w:szCs w:val="2"/>
        </w:rPr>
      </w:pPr>
      <w:r>
        <w:rPr/>
        <w:drawing>
          <wp:anchor distT="0" distB="0" distL="0" distR="0" allowOverlap="1" layoutInCell="1" locked="0" behindDoc="1" simplePos="0" relativeHeight="268410911">
            <wp:simplePos x="0" y="0"/>
            <wp:positionH relativeFrom="page">
              <wp:posOffset>719999</wp:posOffset>
            </wp:positionH>
            <wp:positionV relativeFrom="page">
              <wp:posOffset>1542600</wp:posOffset>
            </wp:positionV>
            <wp:extent cx="11387591" cy="4172280"/>
            <wp:effectExtent l="0" t="0" r="0" b="0"/>
            <wp:wrapNone/>
            <wp:docPr id="25" name="image26.jpeg" descr=""/>
            <wp:cNvGraphicFramePr>
              <a:graphicFrameLocks noChangeAspect="1"/>
            </wp:cNvGraphicFramePr>
            <a:graphic>
              <a:graphicData uri="http://schemas.openxmlformats.org/drawingml/2006/picture">
                <pic:pic>
                  <pic:nvPicPr>
                    <pic:cNvPr id="26" name="image26.jpeg"/>
                    <pic:cNvPicPr/>
                  </pic:nvPicPr>
                  <pic:blipFill>
                    <a:blip r:embed="rId33" cstate="print"/>
                    <a:stretch>
                      <a:fillRect/>
                    </a:stretch>
                  </pic:blipFill>
                  <pic:spPr>
                    <a:xfrm>
                      <a:off x="0" y="0"/>
                      <a:ext cx="11387591" cy="4172280"/>
                    </a:xfrm>
                    <a:prstGeom prst="rect">
                      <a:avLst/>
                    </a:prstGeom>
                  </pic:spPr>
                </pic:pic>
              </a:graphicData>
            </a:graphic>
          </wp:anchor>
        </w:drawing>
      </w:r>
      <w:r>
        <w:rPr/>
        <w:pict>
          <v:line style="position:absolute;mso-position-horizontal-relative:page;mso-position-vertical-relative:page;z-index:-24520" from="56.692902pt,90.600197pt" to="951.306902pt,90.600197pt" stroked="true" strokeweight=".35pt" strokecolor="#939598">
            <v:stroke dashstyle="solid"/>
            <w10:wrap type="none"/>
          </v:line>
        </w:pict>
      </w:r>
      <w:r>
        <w:rPr/>
        <w:pict>
          <v:line style="position:absolute;mso-position-horizontal-relative:page;mso-position-vertical-relative:page;z-index:-24496" from="56.692902pt,114.927101pt" to="951.306902pt,114.927101pt" stroked="true" strokeweight=".35pt" strokecolor="#939598">
            <v:stroke dashstyle="solid"/>
            <w10:wrap type="none"/>
          </v:line>
        </w:pict>
      </w:r>
      <w:r>
        <w:rPr/>
        <w:pict>
          <v:shape style="position:absolute;margin-left:965.219727pt;margin-top:28.621412pt;width:10.85pt;height:10.95pt;mso-position-horizontal-relative:page;mso-position-vertical-relative:page;z-index:-24472" type="#_x0000_t202" filled="false" stroked="false">
            <v:textbox inset="0,0,0,0">
              <w:txbxContent>
                <w:p>
                  <w:pPr>
                    <w:spacing w:before="14"/>
                    <w:ind w:left="20" w:right="0" w:firstLine="0"/>
                    <w:jc w:val="left"/>
                    <w:rPr>
                      <w:sz w:val="16"/>
                    </w:rPr>
                  </w:pPr>
                  <w:r>
                    <w:rPr>
                      <w:color w:val="808285"/>
                      <w:sz w:val="16"/>
                    </w:rPr>
                    <w:t>13</w:t>
                  </w:r>
                </w:p>
              </w:txbxContent>
            </v:textbox>
            <w10:wrap type="none"/>
          </v:shape>
        </w:pict>
      </w:r>
      <w:r>
        <w:rPr/>
        <w:pict>
          <v:shape style="position:absolute;margin-left:418.787811pt;margin-top:95.977219pt;width:163.3pt;height:15.45pt;mso-position-horizontal-relative:page;mso-position-vertical-relative:page;z-index:-24448" type="#_x0000_t202" filled="false" stroked="false">
            <v:textbox inset="0,0,0,0">
              <w:txbxContent>
                <w:p>
                  <w:pPr>
                    <w:spacing w:before="12"/>
                    <w:ind w:left="20" w:right="0" w:firstLine="0"/>
                    <w:jc w:val="left"/>
                    <w:rPr>
                      <w:b/>
                      <w:sz w:val="24"/>
                    </w:rPr>
                  </w:pPr>
                  <w:r>
                    <w:rPr>
                      <w:b/>
                      <w:color w:val="913592"/>
                      <w:sz w:val="24"/>
                    </w:rPr>
                    <w:t>EXEMPLE DU SOMALILAND</w:t>
                  </w:r>
                </w:p>
              </w:txbxContent>
            </v:textbox>
            <w10:wrap type="none"/>
          </v:shape>
        </w:pict>
      </w:r>
      <w:r>
        <w:rPr/>
        <w:pict>
          <v:shape style="position:absolute;margin-left:57.960602pt;margin-top:561.251343pt;width:608.9pt;height:10.95pt;mso-position-horizontal-relative:page;mso-position-vertical-relative:page;z-index:-24424" type="#_x0000_t202" filled="false" stroked="false">
            <v:textbox inset="0,0,0,0">
              <w:txbxContent>
                <w:p>
                  <w:pPr>
                    <w:spacing w:before="14"/>
                    <w:ind w:left="20" w:right="0" w:firstLine="0"/>
                    <w:jc w:val="left"/>
                    <w:rPr>
                      <w:sz w:val="16"/>
                    </w:rPr>
                  </w:pPr>
                  <w:r>
                    <w:rPr>
                      <w:color w:val="8A8B8C"/>
                      <w:sz w:val="16"/>
                    </w:rPr>
                    <w:t>Remarque : le plan d’action pluriannuel n’indique pas les mesures à prendre. Celles-ci sont définies dans le cadre du plan annuel de mise en œuvre/de travail/opérationnel.</w:t>
                  </w:r>
                </w:p>
              </w:txbxContent>
            </v:textbox>
            <w10:wrap type="none"/>
          </v:shape>
        </w:pict>
      </w:r>
      <w:r>
        <w:rPr/>
        <w:pict>
          <v:shape style="position:absolute;margin-left:56.692902pt;margin-top:79.600197pt;width:894.65pt;height:12pt;mso-position-horizontal-relative:page;mso-position-vertical-relative:page;z-index:-24400" type="#_x0000_t202" filled="false" stroked="false">
            <v:textbox inset="0,0,0,0">
              <w:txbxContent>
                <w:p>
                  <w:pPr>
                    <w:pStyle w:val="BodyText"/>
                    <w:rPr>
                      <w:rFonts w:ascii="Times New Roman"/>
                      <w:sz w:val="17"/>
                    </w:rPr>
                  </w:pPr>
                </w:p>
              </w:txbxContent>
            </v:textbox>
            <w10:wrap type="none"/>
          </v:shape>
        </w:pict>
      </w:r>
      <w:r>
        <w:rPr/>
        <w:pict>
          <v:shape style="position:absolute;margin-left:56.692902pt;margin-top:103.927101pt;width:894.65pt;height:12pt;mso-position-horizontal-relative:page;mso-position-vertical-relative:page;z-index:-24376" type="#_x0000_t202" filled="false" stroked="false">
            <v:textbox inset="0,0,0,0">
              <w:txbxContent>
                <w:p>
                  <w:pPr>
                    <w:pStyle w:val="BodyText"/>
                    <w:rPr>
                      <w:rFonts w:ascii="Times New Roman"/>
                      <w:sz w:val="17"/>
                    </w:rPr>
                  </w:pPr>
                </w:p>
              </w:txbxContent>
            </v:textbox>
            <w10:wrap type="none"/>
          </v:shape>
        </w:pict>
      </w:r>
    </w:p>
    <w:p>
      <w:pPr>
        <w:spacing w:after="0"/>
        <w:rPr>
          <w:sz w:val="2"/>
          <w:szCs w:val="2"/>
        </w:rPr>
        <w:sectPr>
          <w:pgSz w:w="20160" w:h="12240" w:orient="landscape"/>
          <w:pgMar w:top="580" w:bottom="280" w:left="1020" w:right="520"/>
        </w:sectPr>
      </w:pPr>
    </w:p>
    <w:p>
      <w:pPr>
        <w:rPr>
          <w:sz w:val="2"/>
          <w:szCs w:val="2"/>
        </w:rPr>
      </w:pPr>
      <w:r>
        <w:rPr/>
        <w:pict>
          <v:shape style="position:absolute;margin-left:561.14093pt;margin-top:35.849712pt;width:10.85pt;height:10.95pt;mso-position-horizontal-relative:page;mso-position-vertical-relative:page;z-index:-24352" type="#_x0000_t202" filled="false" stroked="false">
            <v:textbox inset="0,0,0,0">
              <w:txbxContent>
                <w:p>
                  <w:pPr>
                    <w:spacing w:before="14"/>
                    <w:ind w:left="20" w:right="0" w:firstLine="0"/>
                    <w:jc w:val="left"/>
                    <w:rPr>
                      <w:sz w:val="16"/>
                    </w:rPr>
                  </w:pPr>
                  <w:r>
                    <w:rPr>
                      <w:color w:val="808285"/>
                      <w:sz w:val="16"/>
                    </w:rPr>
                    <w:t>14</w:t>
                  </w:r>
                </w:p>
              </w:txbxContent>
            </v:textbox>
            <w10:wrap type="none"/>
          </v:shape>
        </w:pict>
      </w:r>
      <w:r>
        <w:rPr/>
        <w:pict>
          <v:shape style="position:absolute;margin-left:55.692902pt;margin-top:52.211472pt;width:55.65pt;height:17.650pt;mso-position-horizontal-relative:page;mso-position-vertical-relative:page;z-index:-24328" type="#_x0000_t202" filled="false" stroked="false">
            <v:textbox inset="0,0,0,0">
              <w:txbxContent>
                <w:p>
                  <w:pPr>
                    <w:spacing w:before="11"/>
                    <w:ind w:left="20" w:right="0" w:firstLine="0"/>
                    <w:jc w:val="left"/>
                    <w:rPr>
                      <w:b/>
                      <w:sz w:val="28"/>
                    </w:rPr>
                  </w:pPr>
                  <w:r>
                    <w:rPr>
                      <w:b/>
                      <w:color w:val="913592"/>
                      <w:sz w:val="28"/>
                    </w:rPr>
                    <w:t>Analyse</w:t>
                  </w:r>
                </w:p>
              </w:txbxContent>
            </v:textbox>
            <w10:wrap type="none"/>
          </v:shape>
        </w:pict>
      </w:r>
      <w:r>
        <w:rPr/>
        <w:pict>
          <v:shape style="position:absolute;margin-left:55.692902pt;margin-top:95.71843pt;width:10.75pt;height:34.85pt;mso-position-horizontal-relative:page;mso-position-vertical-relative:page;z-index:-24304" type="#_x0000_t202" filled="false" stroked="false">
            <v:textbox inset="0,0,0,0">
              <w:txbxContent>
                <w:p>
                  <w:pPr>
                    <w:spacing w:before="13"/>
                    <w:ind w:left="20" w:right="0" w:firstLine="0"/>
                    <w:jc w:val="left"/>
                    <w:rPr>
                      <w:b/>
                      <w:sz w:val="21"/>
                    </w:rPr>
                  </w:pPr>
                  <w:r>
                    <w:rPr>
                      <w:b/>
                      <w:color w:val="913592"/>
                      <w:sz w:val="21"/>
                    </w:rPr>
                    <w:t>1.</w:t>
                  </w:r>
                </w:p>
                <w:p>
                  <w:pPr>
                    <w:spacing w:before="180"/>
                    <w:ind w:left="20" w:right="0" w:firstLine="0"/>
                    <w:jc w:val="left"/>
                    <w:rPr>
                      <w:b/>
                      <w:sz w:val="21"/>
                    </w:rPr>
                  </w:pPr>
                  <w:r>
                    <w:rPr>
                      <w:b/>
                      <w:color w:val="913592"/>
                      <w:sz w:val="21"/>
                    </w:rPr>
                    <w:t>2.</w:t>
                  </w:r>
                </w:p>
              </w:txbxContent>
            </v:textbox>
            <w10:wrap type="none"/>
          </v:shape>
        </w:pict>
      </w:r>
      <w:r>
        <w:rPr/>
        <w:pict>
          <v:shape style="position:absolute;margin-left:84.033188pt;margin-top:95.71843pt;width:472.25pt;height:69.95pt;mso-position-horizontal-relative:page;mso-position-vertical-relative:page;z-index:-24280" type="#_x0000_t202" filled="false" stroked="false">
            <v:textbox inset="0,0,0,0">
              <w:txbxContent>
                <w:p>
                  <w:pPr>
                    <w:spacing w:before="13"/>
                    <w:ind w:left="20" w:right="0" w:firstLine="0"/>
                    <w:jc w:val="left"/>
                    <w:rPr>
                      <w:b/>
                      <w:sz w:val="21"/>
                    </w:rPr>
                  </w:pPr>
                  <w:r>
                    <w:rPr>
                      <w:b/>
                      <w:color w:val="913592"/>
                      <w:sz w:val="21"/>
                    </w:rPr>
                    <w:t>Le plan opérationnel utilise le terme de « cibles » plutôt que d’indicateurs.</w:t>
                  </w:r>
                </w:p>
                <w:p>
                  <w:pPr>
                    <w:spacing w:line="278" w:lineRule="auto" w:before="180"/>
                    <w:ind w:left="20" w:right="0" w:hanging="1"/>
                    <w:jc w:val="left"/>
                    <w:rPr>
                      <w:b/>
                      <w:sz w:val="21"/>
                    </w:rPr>
                  </w:pPr>
                  <w:r>
                    <w:rPr>
                      <w:b/>
                      <w:color w:val="913592"/>
                      <w:sz w:val="21"/>
                    </w:rPr>
                    <w:t>Le plan opérationnel inclut les éléments clés : objectifs stratégiques, cibles (faisant office d’indicateurs dans ce cas), coûts annuels indicatifs et responsables de mise en œuvre).</w:t>
                  </w:r>
                </w:p>
                <w:p>
                  <w:pPr>
                    <w:spacing w:before="142"/>
                    <w:ind w:left="20" w:right="0" w:firstLine="0"/>
                    <w:jc w:val="left"/>
                    <w:rPr>
                      <w:b/>
                      <w:sz w:val="21"/>
                    </w:rPr>
                  </w:pPr>
                  <w:r>
                    <w:rPr>
                      <w:b/>
                      <w:color w:val="913592"/>
                      <w:sz w:val="21"/>
                    </w:rPr>
                    <w:t>Principaux points à retenir :</w:t>
                  </w:r>
                </w:p>
              </w:txbxContent>
            </v:textbox>
            <w10:wrap type="none"/>
          </v:shape>
        </w:pict>
      </w:r>
      <w:r>
        <w:rPr/>
        <w:pict>
          <v:shape style="position:absolute;margin-left:55.692902pt;margin-top:151.891724pt;width:10.75pt;height:13.75pt;mso-position-horizontal-relative:page;mso-position-vertical-relative:page;z-index:-24256" type="#_x0000_t202" filled="false" stroked="false">
            <v:textbox inset="0,0,0,0">
              <w:txbxContent>
                <w:p>
                  <w:pPr>
                    <w:spacing w:before="13"/>
                    <w:ind w:left="20" w:right="0" w:firstLine="0"/>
                    <w:jc w:val="left"/>
                    <w:rPr>
                      <w:b/>
                      <w:sz w:val="21"/>
                    </w:rPr>
                  </w:pPr>
                  <w:r>
                    <w:rPr>
                      <w:b/>
                      <w:color w:val="913592"/>
                      <w:sz w:val="21"/>
                    </w:rPr>
                    <w:t>3.</w:t>
                  </w:r>
                </w:p>
              </w:txbxContent>
            </v:textbox>
            <w10:wrap type="none"/>
          </v:shape>
        </w:pict>
      </w:r>
      <w:r>
        <w:rPr/>
        <w:pict>
          <v:shape style="position:absolute;margin-left:84.039398pt;margin-top:194.064926pt;width:10.75pt;height:13.75pt;mso-position-horizontal-relative:page;mso-position-vertical-relative:page;z-index:-24232" type="#_x0000_t202" filled="false" stroked="false">
            <v:textbox inset="0,0,0,0">
              <w:txbxContent>
                <w:p>
                  <w:pPr>
                    <w:spacing w:before="13"/>
                    <w:ind w:left="20" w:right="0" w:firstLine="0"/>
                    <w:jc w:val="left"/>
                    <w:rPr>
                      <w:b/>
                      <w:sz w:val="21"/>
                    </w:rPr>
                  </w:pPr>
                  <w:r>
                    <w:rPr>
                      <w:b/>
                      <w:color w:val="913592"/>
                      <w:sz w:val="21"/>
                    </w:rPr>
                    <w:t>a.</w:t>
                  </w:r>
                </w:p>
              </w:txbxContent>
            </v:textbox>
            <w10:wrap type="none"/>
          </v:shape>
        </w:pict>
      </w:r>
      <w:r>
        <w:rPr/>
        <w:pict>
          <v:shape style="position:absolute;margin-left:110.392899pt;margin-top:194.064926pt;width:317.1pt;height:13.75pt;mso-position-horizontal-relative:page;mso-position-vertical-relative:page;z-index:-24208" type="#_x0000_t202" filled="false" stroked="false">
            <v:textbox inset="0,0,0,0">
              <w:txbxContent>
                <w:p>
                  <w:pPr>
                    <w:spacing w:before="13"/>
                    <w:ind w:left="20" w:right="0" w:firstLine="0"/>
                    <w:jc w:val="left"/>
                    <w:rPr>
                      <w:sz w:val="21"/>
                    </w:rPr>
                  </w:pPr>
                  <w:r>
                    <w:rPr>
                      <w:color w:val="58595B"/>
                      <w:sz w:val="21"/>
                    </w:rPr>
                    <w:t>Le plan opérationnel est aligné sur les recommandations formulées.</w:t>
                  </w:r>
                </w:p>
              </w:txbxContent>
            </v:textbox>
            <w10:wrap type="none"/>
          </v:shape>
        </w:pict>
      </w:r>
      <w:r>
        <w:rPr/>
        <w:pict>
          <v:shape style="position:absolute;margin-left:112.385803pt;margin-top:215.151535pt;width:8.3pt;height:55.95pt;mso-position-horizontal-relative:page;mso-position-vertical-relative:page;z-index:-24184" type="#_x0000_t202" filled="false" stroked="false">
            <v:textbox inset="0,0,0,0">
              <w:txbxContent>
                <w:p>
                  <w:pPr>
                    <w:spacing w:before="13"/>
                    <w:ind w:left="20" w:right="0" w:firstLine="0"/>
                    <w:jc w:val="left"/>
                    <w:rPr>
                      <w:sz w:val="21"/>
                    </w:rPr>
                  </w:pPr>
                  <w:r>
                    <w:rPr>
                      <w:color w:val="913592"/>
                      <w:sz w:val="21"/>
                    </w:rPr>
                    <w:t>●</w:t>
                  </w:r>
                </w:p>
                <w:p>
                  <w:pPr>
                    <w:spacing w:before="180"/>
                    <w:ind w:left="20" w:right="0" w:firstLine="0"/>
                    <w:jc w:val="left"/>
                    <w:rPr>
                      <w:sz w:val="21"/>
                    </w:rPr>
                  </w:pPr>
                  <w:r>
                    <w:rPr>
                      <w:color w:val="913592"/>
                      <w:sz w:val="21"/>
                    </w:rPr>
                    <w:t>●</w:t>
                  </w:r>
                </w:p>
                <w:p>
                  <w:pPr>
                    <w:spacing w:before="180"/>
                    <w:ind w:left="20" w:right="0" w:firstLine="0"/>
                    <w:jc w:val="left"/>
                    <w:rPr>
                      <w:sz w:val="21"/>
                    </w:rPr>
                  </w:pPr>
                  <w:r>
                    <w:rPr>
                      <w:color w:val="913592"/>
                      <w:sz w:val="21"/>
                    </w:rPr>
                    <w:t>●</w:t>
                  </w:r>
                </w:p>
              </w:txbxContent>
            </v:textbox>
            <w10:wrap type="none"/>
          </v:shape>
        </w:pict>
      </w:r>
      <w:r>
        <w:rPr/>
        <w:pict>
          <v:shape style="position:absolute;margin-left:140.7323pt;margin-top:215.151535pt;width:415.55pt;height:203.2pt;mso-position-horizontal-relative:page;mso-position-vertical-relative:page;z-index:-24160" type="#_x0000_t202" filled="false" stroked="false">
            <v:textbox inset="0,0,0,0">
              <w:txbxContent>
                <w:p>
                  <w:pPr>
                    <w:spacing w:before="13"/>
                    <w:ind w:left="20" w:right="0" w:firstLine="0"/>
                    <w:jc w:val="left"/>
                    <w:rPr>
                      <w:sz w:val="21"/>
                    </w:rPr>
                  </w:pPr>
                  <w:r>
                    <w:rPr>
                      <w:color w:val="58595B"/>
                      <w:sz w:val="21"/>
                    </w:rPr>
                    <w:t>Il a été mise au point grâce à un processus consultatif.</w:t>
                  </w:r>
                </w:p>
                <w:p>
                  <w:pPr>
                    <w:spacing w:before="180"/>
                    <w:ind w:left="20" w:right="0" w:firstLine="0"/>
                    <w:jc w:val="left"/>
                    <w:rPr>
                      <w:sz w:val="21"/>
                    </w:rPr>
                  </w:pPr>
                  <w:r>
                    <w:rPr>
                      <w:color w:val="58595B"/>
                      <w:sz w:val="21"/>
                    </w:rPr>
                    <w:t>Il inclut des stratégies relatives à l’EPE et des activités connexes détaillées.</w:t>
                  </w:r>
                </w:p>
                <w:p>
                  <w:pPr>
                    <w:spacing w:line="278" w:lineRule="auto" w:before="180"/>
                    <w:ind w:left="20" w:right="18" w:firstLine="0"/>
                    <w:jc w:val="both"/>
                    <w:rPr>
                      <w:sz w:val="21"/>
                    </w:rPr>
                  </w:pPr>
                  <w:r>
                    <w:rPr>
                      <w:color w:val="58595B"/>
                      <w:sz w:val="21"/>
                    </w:rPr>
                    <w:t>Cet</w:t>
                  </w:r>
                  <w:r>
                    <w:rPr>
                      <w:color w:val="58595B"/>
                      <w:spacing w:val="-16"/>
                      <w:sz w:val="21"/>
                    </w:rPr>
                    <w:t> </w:t>
                  </w:r>
                  <w:r>
                    <w:rPr>
                      <w:color w:val="58595B"/>
                      <w:sz w:val="21"/>
                    </w:rPr>
                    <w:t>extrait</w:t>
                  </w:r>
                  <w:r>
                    <w:rPr>
                      <w:color w:val="58595B"/>
                      <w:spacing w:val="-14"/>
                      <w:sz w:val="21"/>
                    </w:rPr>
                    <w:t> </w:t>
                  </w:r>
                  <w:r>
                    <w:rPr>
                      <w:color w:val="58595B"/>
                      <w:sz w:val="21"/>
                    </w:rPr>
                    <w:t>montre</w:t>
                  </w:r>
                  <w:r>
                    <w:rPr>
                      <w:color w:val="58595B"/>
                      <w:spacing w:val="-15"/>
                      <w:sz w:val="21"/>
                    </w:rPr>
                    <w:t> </w:t>
                  </w:r>
                  <w:r>
                    <w:rPr>
                      <w:color w:val="58595B"/>
                      <w:sz w:val="21"/>
                    </w:rPr>
                    <w:t>que</w:t>
                  </w:r>
                  <w:r>
                    <w:rPr>
                      <w:color w:val="58595B"/>
                      <w:spacing w:val="-14"/>
                      <w:sz w:val="21"/>
                    </w:rPr>
                    <w:t> </w:t>
                  </w:r>
                  <w:r>
                    <w:rPr>
                      <w:color w:val="58595B"/>
                      <w:sz w:val="21"/>
                    </w:rPr>
                    <w:t>le</w:t>
                  </w:r>
                  <w:r>
                    <w:rPr>
                      <w:color w:val="58595B"/>
                      <w:spacing w:val="-15"/>
                      <w:sz w:val="21"/>
                    </w:rPr>
                    <w:t> </w:t>
                  </w:r>
                  <w:r>
                    <w:rPr>
                      <w:color w:val="58595B"/>
                      <w:sz w:val="21"/>
                    </w:rPr>
                    <w:t>calendrier</w:t>
                  </w:r>
                  <w:r>
                    <w:rPr>
                      <w:color w:val="58595B"/>
                      <w:spacing w:val="-14"/>
                      <w:sz w:val="21"/>
                    </w:rPr>
                    <w:t> </w:t>
                  </w:r>
                  <w:r>
                    <w:rPr>
                      <w:color w:val="58595B"/>
                      <w:sz w:val="21"/>
                    </w:rPr>
                    <w:t>des</w:t>
                  </w:r>
                  <w:r>
                    <w:rPr>
                      <w:color w:val="58595B"/>
                      <w:spacing w:val="-15"/>
                      <w:sz w:val="21"/>
                    </w:rPr>
                    <w:t> </w:t>
                  </w:r>
                  <w:r>
                    <w:rPr>
                      <w:color w:val="58595B"/>
                      <w:sz w:val="21"/>
                    </w:rPr>
                    <w:t>activités</w:t>
                  </w:r>
                  <w:r>
                    <w:rPr>
                      <w:color w:val="58595B"/>
                      <w:spacing w:val="-14"/>
                      <w:sz w:val="21"/>
                    </w:rPr>
                    <w:t> </w:t>
                  </w:r>
                  <w:r>
                    <w:rPr>
                      <w:color w:val="58595B"/>
                      <w:sz w:val="21"/>
                    </w:rPr>
                    <w:t>s’étend</w:t>
                  </w:r>
                  <w:r>
                    <w:rPr>
                      <w:color w:val="58595B"/>
                      <w:spacing w:val="-15"/>
                      <w:sz w:val="21"/>
                    </w:rPr>
                    <w:t> </w:t>
                  </w:r>
                  <w:r>
                    <w:rPr>
                      <w:color w:val="58595B"/>
                      <w:sz w:val="21"/>
                    </w:rPr>
                    <w:t>généralement</w:t>
                  </w:r>
                  <w:r>
                    <w:rPr>
                      <w:color w:val="58595B"/>
                      <w:spacing w:val="-14"/>
                      <w:sz w:val="21"/>
                    </w:rPr>
                    <w:t> </w:t>
                  </w:r>
                  <w:r>
                    <w:rPr>
                      <w:color w:val="58595B"/>
                      <w:sz w:val="21"/>
                    </w:rPr>
                    <w:t>sur</w:t>
                  </w:r>
                  <w:r>
                    <w:rPr>
                      <w:color w:val="58595B"/>
                      <w:spacing w:val="-15"/>
                      <w:sz w:val="21"/>
                    </w:rPr>
                    <w:t> </w:t>
                  </w:r>
                  <w:r>
                    <w:rPr>
                      <w:color w:val="58595B"/>
                      <w:sz w:val="21"/>
                    </w:rPr>
                    <w:t>cinq</w:t>
                  </w:r>
                  <w:r>
                    <w:rPr>
                      <w:color w:val="58595B"/>
                      <w:spacing w:val="-14"/>
                      <w:sz w:val="21"/>
                    </w:rPr>
                    <w:t> </w:t>
                  </w:r>
                  <w:r>
                    <w:rPr>
                      <w:color w:val="58595B"/>
                      <w:sz w:val="21"/>
                    </w:rPr>
                    <w:t>ans</w:t>
                  </w:r>
                  <w:r>
                    <w:rPr>
                      <w:color w:val="58595B"/>
                      <w:spacing w:val="-15"/>
                      <w:sz w:val="21"/>
                    </w:rPr>
                    <w:t> </w:t>
                  </w:r>
                  <w:r>
                    <w:rPr>
                      <w:color w:val="58595B"/>
                      <w:sz w:val="21"/>
                    </w:rPr>
                    <w:t>(2017- 2021). Certaines activités doivent commencer à une date ultérieure (par exemple, la construction</w:t>
                  </w:r>
                  <w:r>
                    <w:rPr>
                      <w:color w:val="58595B"/>
                      <w:spacing w:val="-15"/>
                      <w:sz w:val="21"/>
                    </w:rPr>
                    <w:t> </w:t>
                  </w:r>
                  <w:r>
                    <w:rPr>
                      <w:color w:val="58595B"/>
                      <w:sz w:val="21"/>
                    </w:rPr>
                    <w:t>des</w:t>
                  </w:r>
                  <w:r>
                    <w:rPr>
                      <w:color w:val="58595B"/>
                      <w:spacing w:val="-16"/>
                      <w:sz w:val="21"/>
                    </w:rPr>
                    <w:t> </w:t>
                  </w:r>
                  <w:r>
                    <w:rPr>
                      <w:color w:val="58595B"/>
                      <w:sz w:val="21"/>
                    </w:rPr>
                    <w:t>centres</w:t>
                  </w:r>
                  <w:r>
                    <w:rPr>
                      <w:color w:val="58595B"/>
                      <w:spacing w:val="-16"/>
                      <w:sz w:val="21"/>
                    </w:rPr>
                    <w:t> </w:t>
                  </w:r>
                  <w:r>
                    <w:rPr>
                      <w:color w:val="58595B"/>
                      <w:sz w:val="21"/>
                    </w:rPr>
                    <w:t>d’EPE</w:t>
                  </w:r>
                  <w:r>
                    <w:rPr>
                      <w:color w:val="58595B"/>
                      <w:spacing w:val="-15"/>
                      <w:sz w:val="21"/>
                    </w:rPr>
                    <w:t> </w:t>
                  </w:r>
                  <w:r>
                    <w:rPr>
                      <w:color w:val="58595B"/>
                      <w:sz w:val="21"/>
                    </w:rPr>
                    <w:t>commence</w:t>
                  </w:r>
                  <w:r>
                    <w:rPr>
                      <w:color w:val="58595B"/>
                      <w:spacing w:val="-15"/>
                      <w:sz w:val="21"/>
                    </w:rPr>
                    <w:t> </w:t>
                  </w:r>
                  <w:r>
                    <w:rPr>
                      <w:color w:val="58595B"/>
                      <w:sz w:val="21"/>
                    </w:rPr>
                    <w:t>en</w:t>
                  </w:r>
                  <w:r>
                    <w:rPr>
                      <w:color w:val="58595B"/>
                      <w:spacing w:val="-16"/>
                      <w:sz w:val="21"/>
                    </w:rPr>
                    <w:t> </w:t>
                  </w:r>
                  <w:r>
                    <w:rPr>
                      <w:color w:val="58595B"/>
                      <w:sz w:val="21"/>
                    </w:rPr>
                    <w:t>2018),</w:t>
                  </w:r>
                  <w:r>
                    <w:rPr>
                      <w:color w:val="58595B"/>
                      <w:spacing w:val="-15"/>
                      <w:sz w:val="21"/>
                    </w:rPr>
                    <w:t> </w:t>
                  </w:r>
                  <w:r>
                    <w:rPr>
                      <w:color w:val="58595B"/>
                      <w:sz w:val="21"/>
                    </w:rPr>
                    <w:t>et</w:t>
                  </w:r>
                  <w:r>
                    <w:rPr>
                      <w:color w:val="58595B"/>
                      <w:spacing w:val="-16"/>
                      <w:sz w:val="21"/>
                    </w:rPr>
                    <w:t> </w:t>
                  </w:r>
                  <w:r>
                    <w:rPr>
                      <w:color w:val="58595B"/>
                      <w:sz w:val="21"/>
                    </w:rPr>
                    <w:t>certaines</w:t>
                  </w:r>
                  <w:r>
                    <w:rPr>
                      <w:color w:val="58595B"/>
                      <w:spacing w:val="-15"/>
                      <w:sz w:val="21"/>
                    </w:rPr>
                    <w:t> </w:t>
                  </w:r>
                  <w:r>
                    <w:rPr>
                      <w:color w:val="58595B"/>
                      <w:sz w:val="21"/>
                    </w:rPr>
                    <w:t>dureront</w:t>
                  </w:r>
                  <w:r>
                    <w:rPr>
                      <w:color w:val="58595B"/>
                      <w:spacing w:val="-15"/>
                      <w:sz w:val="21"/>
                    </w:rPr>
                    <w:t> </w:t>
                  </w:r>
                  <w:r>
                    <w:rPr>
                      <w:color w:val="58595B"/>
                      <w:sz w:val="21"/>
                    </w:rPr>
                    <w:t>plus</w:t>
                  </w:r>
                  <w:r>
                    <w:rPr>
                      <w:color w:val="58595B"/>
                      <w:spacing w:val="-16"/>
                      <w:sz w:val="21"/>
                    </w:rPr>
                    <w:t> </w:t>
                  </w:r>
                  <w:r>
                    <w:rPr>
                      <w:color w:val="58595B"/>
                      <w:sz w:val="21"/>
                    </w:rPr>
                    <w:t>longtemps que d’autres (par exemple, l’élaboration et le déploiement du cadre pédagogique et des normes minimales en matière d’EPE se feront entre 2017 et</w:t>
                  </w:r>
                  <w:r>
                    <w:rPr>
                      <w:color w:val="58595B"/>
                      <w:spacing w:val="-12"/>
                      <w:sz w:val="21"/>
                    </w:rPr>
                    <w:t> </w:t>
                  </w:r>
                  <w:r>
                    <w:rPr>
                      <w:color w:val="58595B"/>
                      <w:sz w:val="21"/>
                    </w:rPr>
                    <w:t>2019).</w:t>
                  </w:r>
                </w:p>
                <w:p>
                  <w:pPr>
                    <w:spacing w:line="278" w:lineRule="auto" w:before="141"/>
                    <w:ind w:left="20" w:right="17" w:firstLine="0"/>
                    <w:jc w:val="both"/>
                    <w:rPr>
                      <w:sz w:val="21"/>
                    </w:rPr>
                  </w:pPr>
                  <w:r>
                    <w:rPr>
                      <w:color w:val="58595B"/>
                      <w:sz w:val="21"/>
                    </w:rPr>
                    <w:t>Le plan opérationnel ne comporte pas d’indicateurs mais des cibles. L’ajout d’indicateurs SMART correspondant à chaque stratégie (indicateurs de résultat) et activité (indicateur de produit) en plus de ces cibles permettrait de consolider le plan opérationnel.</w:t>
                  </w:r>
                </w:p>
                <w:p>
                  <w:pPr>
                    <w:spacing w:line="422" w:lineRule="exact" w:before="1"/>
                    <w:ind w:left="20" w:right="2493" w:firstLine="0"/>
                    <w:jc w:val="left"/>
                    <w:rPr>
                      <w:sz w:val="21"/>
                    </w:rPr>
                  </w:pPr>
                  <w:r>
                    <w:rPr>
                      <w:color w:val="58595B"/>
                      <w:sz w:val="21"/>
                    </w:rPr>
                    <w:t>Les responsables de mise en œuvre sont clairement indiqués. Les coûts unitaires sont mentionnés.</w:t>
                  </w:r>
                </w:p>
              </w:txbxContent>
            </v:textbox>
            <w10:wrap type="none"/>
          </v:shape>
        </w:pict>
      </w:r>
      <w:r>
        <w:rPr/>
        <w:pict>
          <v:shape style="position:absolute;margin-left:112.385803pt;margin-top:334.411316pt;width:8.3pt;height:13.75pt;mso-position-horizontal-relative:page;mso-position-vertical-relative:page;z-index:-24136" type="#_x0000_t202" filled="false" stroked="false">
            <v:textbox inset="0,0,0,0">
              <w:txbxContent>
                <w:p>
                  <w:pPr>
                    <w:spacing w:before="13"/>
                    <w:ind w:left="20" w:right="0" w:firstLine="0"/>
                    <w:jc w:val="left"/>
                    <w:rPr>
                      <w:sz w:val="21"/>
                    </w:rPr>
                  </w:pPr>
                  <w:r>
                    <w:rPr>
                      <w:color w:val="913592"/>
                      <w:sz w:val="21"/>
                    </w:rPr>
                    <w:t>●</w:t>
                  </w:r>
                </w:p>
              </w:txbxContent>
            </v:textbox>
            <w10:wrap type="none"/>
          </v:shape>
        </w:pict>
      </w:r>
      <w:r>
        <w:rPr/>
        <w:pict>
          <v:shape style="position:absolute;margin-left:112.385803pt;margin-top:383.498016pt;width:8.3pt;height:34.85pt;mso-position-horizontal-relative:page;mso-position-vertical-relative:page;z-index:-24112" type="#_x0000_t202" filled="false" stroked="false">
            <v:textbox inset="0,0,0,0">
              <w:txbxContent>
                <w:p>
                  <w:pPr>
                    <w:spacing w:before="13"/>
                    <w:ind w:left="20" w:right="0" w:firstLine="0"/>
                    <w:jc w:val="left"/>
                    <w:rPr>
                      <w:sz w:val="21"/>
                    </w:rPr>
                  </w:pPr>
                  <w:r>
                    <w:rPr>
                      <w:color w:val="913592"/>
                      <w:sz w:val="21"/>
                    </w:rPr>
                    <w:t>●</w:t>
                  </w:r>
                </w:p>
                <w:p>
                  <w:pPr>
                    <w:spacing w:before="180"/>
                    <w:ind w:left="20" w:right="0" w:firstLine="0"/>
                    <w:jc w:val="left"/>
                    <w:rPr>
                      <w:sz w:val="21"/>
                    </w:rPr>
                  </w:pPr>
                  <w:r>
                    <w:rPr>
                      <w:color w:val="913592"/>
                      <w:sz w:val="21"/>
                    </w:rPr>
                    <w:t>●</w:t>
                  </w:r>
                </w:p>
              </w:txbxContent>
            </v:textbox>
            <w10:wrap type="none"/>
          </v:shape>
        </w:pict>
      </w:r>
    </w:p>
    <w:sectPr>
      <w:pgSz w:w="12240" w:h="15840"/>
      <w:pgMar w:top="720" w:bottom="280" w:left="1000" w:right="7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rPr>
  </w:style>
  <w:style w:styleId="BodyText" w:type="paragraph">
    <w:name w:val="Body Text"/>
    <w:basedOn w:val="Normal"/>
    <w:uiPriority w:val="1"/>
    <w:qFormat/>
    <w:pPr>
      <w:spacing w:before="4"/>
      <w:ind w:left="40"/>
    </w:pPr>
    <w:rPr>
      <w:rFonts w:ascii="Arial" w:hAnsi="Arial" w:eastAsia="Arial" w:cs="Arial"/>
      <w:sz w:val="20"/>
      <w:szCs w:val="20"/>
    </w:rPr>
  </w:style>
  <w:style w:styleId="ListParagraph" w:type="paragraph">
    <w:name w:val="List Paragraph"/>
    <w:basedOn w:val="Normal"/>
    <w:uiPriority w:val="1"/>
    <w:qFormat/>
    <w:pPr/>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ece-accelerator.com/toolkit/section-4/tool-4-1" TargetMode="External"/><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hyperlink" Target="https://www.globalpartnership.org/sites/default/files/document/file/2020-02-03-GPE-MOOC-course-module-5.pdf" TargetMode="External"/><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hyperlink" Target="http://www.ece-accelerator.com/toolkit/section-2/tool-2-3" TargetMode="External"/><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2021-03-21T23:29:59Z</dcterms:created>
  <dcterms:modified xsi:type="dcterms:W3CDTF">2021-03-21T23:29:59Z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2021-03-21T00:00:00Z</vt:filetime>
  </property>
  <property fmtid="{D5CDD505-2E9C-101B-9397-08002B2CF9AE}" pid="3" name="Creator">
    <vt:lpwstr>Adobe InDesign CC 2014 (Macintosh)</vt:lpwstr>
  </property>
  <property fmtid="{D5CDD505-2E9C-101B-9397-08002B2CF9AE}" pid="4" name="LastSaved">
    <vt:filetime>2021-03-21T00:00:00Z</vt:filetime>
  </property>
</Properties>
</file>